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535756" w:rsidRPr="00C829B1" w:rsidTr="00466DC4">
        <w:tc>
          <w:tcPr>
            <w:tcW w:w="9394" w:type="dxa"/>
          </w:tcPr>
          <w:p w:rsidR="00535756" w:rsidRDefault="00C829B1" w:rsidP="0045144A">
            <w:pPr>
              <w:spacing w:after="0" w:line="240" w:lineRule="auto"/>
              <w:ind w:right="-44"/>
              <w:jc w:val="center"/>
              <w:rPr>
                <w:rFonts w:ascii="Times New Roman" w:eastAsia="Times New Roman" w:hAnsi="Times New Roman" w:cs="Times New Roman"/>
                <w:b/>
                <w:color w:val="000000"/>
                <w:sz w:val="32"/>
                <w:szCs w:val="32"/>
                <w:lang w:val="en-US"/>
              </w:rPr>
            </w:pPr>
            <w:r>
              <w:rPr>
                <w:rFonts w:ascii="Times New Roman" w:eastAsia="Times New Roman" w:hAnsi="Times New Roman" w:cs="Times New Roman"/>
                <w:b/>
                <w:color w:val="000000"/>
                <w:sz w:val="32"/>
                <w:szCs w:val="32"/>
                <w:lang w:val="en-US"/>
              </w:rPr>
              <w:br/>
            </w:r>
            <w:r w:rsidRPr="00C829B1">
              <w:rPr>
                <w:rFonts w:ascii="Times New Roman" w:eastAsia="Times New Roman" w:hAnsi="Times New Roman" w:cs="Times New Roman"/>
                <w:b/>
                <w:color w:val="000000"/>
                <w:sz w:val="32"/>
                <w:szCs w:val="32"/>
                <w:lang w:val="en-US"/>
              </w:rPr>
              <w:t>Article Name in English (Capital Letters on Each Word, Time New Roman 16 Font)</w:t>
            </w:r>
          </w:p>
          <w:p w:rsidR="00C829B1" w:rsidRPr="00C829B1" w:rsidRDefault="00C829B1" w:rsidP="0045144A">
            <w:pPr>
              <w:spacing w:after="0" w:line="240" w:lineRule="auto"/>
              <w:ind w:right="-44"/>
              <w:jc w:val="center"/>
              <w:rPr>
                <w:rFonts w:ascii="Times New Roman" w:eastAsia="Times New Roman" w:hAnsi="Times New Roman" w:cs="Times New Roman"/>
                <w:b/>
                <w:color w:val="000000"/>
                <w:sz w:val="32"/>
                <w:szCs w:val="32"/>
                <w:lang w:val="en-US"/>
              </w:rPr>
            </w:pPr>
          </w:p>
        </w:tc>
      </w:tr>
    </w:tbl>
    <w:p w:rsidR="0065155F" w:rsidRPr="00E16F0E" w:rsidRDefault="0065155F" w:rsidP="00876089">
      <w:pPr>
        <w:spacing w:after="0" w:line="240" w:lineRule="auto"/>
        <w:rPr>
          <w:rFonts w:ascii="Times New Roman" w:eastAsia="Times New Roman" w:hAnsi="Times New Roman" w:cs="Times New Roman"/>
          <w:iCs/>
          <w:sz w:val="20"/>
          <w:szCs w:val="20"/>
          <w:lang w:val="en-U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876089" w:rsidRPr="004966A4" w:rsidTr="00876089">
        <w:tc>
          <w:tcPr>
            <w:tcW w:w="2500" w:type="pct"/>
          </w:tcPr>
          <w:p w:rsidR="00876089" w:rsidRPr="00E2001A" w:rsidRDefault="00E2001A" w:rsidP="00876089">
            <w:pPr>
              <w:spacing w:after="0" w:line="240" w:lineRule="auto"/>
              <w:jc w:val="center"/>
              <w:rPr>
                <w:rFonts w:ascii="Times New Roman" w:eastAsia="Times New Roman" w:hAnsi="Times New Roman" w:cs="Times New Roman"/>
                <w:b/>
                <w:bCs/>
                <w:sz w:val="20"/>
                <w:szCs w:val="20"/>
                <w:lang w:val="en-US"/>
              </w:rPr>
            </w:pPr>
            <w:r w:rsidRPr="00E2001A">
              <w:rPr>
                <w:rFonts w:ascii="Times New Roman" w:eastAsia="Times New Roman" w:hAnsi="Times New Roman" w:cs="Times New Roman"/>
                <w:b/>
                <w:bCs/>
                <w:sz w:val="20"/>
                <w:szCs w:val="20"/>
                <w:lang w:val="en-US"/>
              </w:rPr>
              <w:t>Author (name, surname, Times New Roman 10)</w:t>
            </w:r>
          </w:p>
          <w:p w:rsidR="00876089" w:rsidRPr="00E2001A" w:rsidRDefault="00E2001A" w:rsidP="00876089">
            <w:pPr>
              <w:spacing w:after="0" w:line="240" w:lineRule="auto"/>
              <w:jc w:val="center"/>
              <w:rPr>
                <w:rFonts w:ascii="Times New Roman" w:eastAsia="Times New Roman" w:hAnsi="Times New Roman" w:cs="Times New Roman"/>
                <w:sz w:val="20"/>
                <w:szCs w:val="20"/>
                <w:lang w:val="en-US"/>
              </w:rPr>
            </w:pPr>
            <w:r w:rsidRPr="00E2001A">
              <w:rPr>
                <w:rFonts w:ascii="Times New Roman" w:eastAsia="Times New Roman" w:hAnsi="Times New Roman" w:cs="Times New Roman"/>
                <w:i/>
                <w:sz w:val="20"/>
                <w:szCs w:val="20"/>
                <w:lang w:val="en-US"/>
              </w:rPr>
              <w:t>Institution of origin</w:t>
            </w:r>
          </w:p>
          <w:p w:rsidR="00876089" w:rsidRPr="00E2001A" w:rsidRDefault="00E2001A" w:rsidP="00876089">
            <w:pPr>
              <w:spacing w:after="120" w:line="240" w:lineRule="auto"/>
              <w:jc w:val="center"/>
              <w:rPr>
                <w:rFonts w:ascii="Times New Roman" w:eastAsia="Times New Roman" w:hAnsi="Times New Roman" w:cs="Times New Roman"/>
                <w:i/>
                <w:sz w:val="20"/>
                <w:szCs w:val="20"/>
                <w:lang w:val="en-US"/>
              </w:rPr>
            </w:pPr>
            <w:r w:rsidRPr="00E2001A">
              <w:rPr>
                <w:rFonts w:ascii="Times New Roman" w:eastAsia="Times New Roman" w:hAnsi="Times New Roman" w:cs="Times New Roman"/>
                <w:i/>
                <w:sz w:val="20"/>
                <w:szCs w:val="20"/>
              </w:rPr>
              <w:t>email address</w:t>
            </w:r>
          </w:p>
          <w:p w:rsidR="00876089" w:rsidRPr="00E2001A" w:rsidRDefault="00876089" w:rsidP="00876089">
            <w:pPr>
              <w:spacing w:after="120" w:line="240" w:lineRule="auto"/>
              <w:jc w:val="center"/>
              <w:rPr>
                <w:rFonts w:ascii="Times New Roman" w:eastAsia="Times New Roman" w:hAnsi="Times New Roman" w:cs="Times New Roman"/>
                <w:b/>
                <w:sz w:val="20"/>
                <w:szCs w:val="20"/>
                <w:lang w:val="en-US"/>
              </w:rPr>
            </w:pPr>
            <w:r w:rsidRPr="00E2001A">
              <w:rPr>
                <w:rFonts w:ascii="Times New Roman" w:eastAsia="Times New Roman" w:hAnsi="Times New Roman" w:cs="Times New Roman"/>
                <w:i/>
                <w:sz w:val="20"/>
                <w:szCs w:val="20"/>
                <w:lang w:val="en-US"/>
              </w:rPr>
              <w:t>Orcid ID</w:t>
            </w:r>
          </w:p>
        </w:tc>
        <w:tc>
          <w:tcPr>
            <w:tcW w:w="2500" w:type="pct"/>
          </w:tcPr>
          <w:p w:rsidR="00876089" w:rsidRPr="00466DC4" w:rsidRDefault="00073830" w:rsidP="00876089">
            <w:pPr>
              <w:spacing w:after="0" w:line="240" w:lineRule="auto"/>
              <w:jc w:val="center"/>
              <w:rPr>
                <w:rFonts w:ascii="Times New Roman" w:eastAsia="Times New Roman" w:hAnsi="Times New Roman" w:cs="Times New Roman"/>
                <w:b/>
                <w:bCs/>
                <w:sz w:val="20"/>
                <w:szCs w:val="20"/>
                <w:lang w:val="es-MX"/>
              </w:rPr>
            </w:pPr>
            <w:r w:rsidRPr="00466DC4">
              <w:rPr>
                <w:rFonts w:ascii="Times New Roman" w:eastAsia="Times New Roman" w:hAnsi="Times New Roman" w:cs="Times New Roman"/>
                <w:b/>
                <w:bCs/>
                <w:sz w:val="20"/>
                <w:szCs w:val="20"/>
                <w:lang w:val="es-MX"/>
              </w:rPr>
              <w:t>*</w:t>
            </w:r>
            <w:r w:rsidR="004F5CED">
              <w:rPr>
                <w:rFonts w:ascii="Times New Roman" w:eastAsia="Times New Roman" w:hAnsi="Times New Roman" w:cs="Times New Roman"/>
                <w:b/>
                <w:bCs/>
                <w:sz w:val="20"/>
                <w:szCs w:val="20"/>
                <w:lang w:val="es-MX"/>
              </w:rPr>
              <w:t>PhD</w:t>
            </w:r>
            <w:r w:rsidRPr="00466DC4">
              <w:rPr>
                <w:rFonts w:ascii="Times New Roman" w:eastAsia="Times New Roman" w:hAnsi="Times New Roman" w:cs="Times New Roman"/>
                <w:b/>
                <w:bCs/>
                <w:sz w:val="20"/>
                <w:szCs w:val="20"/>
                <w:lang w:val="es-MX"/>
              </w:rPr>
              <w:t>. Alfredo Gutiérrez García</w:t>
            </w:r>
          </w:p>
          <w:p w:rsidR="00876089" w:rsidRPr="00466DC4" w:rsidRDefault="00876089" w:rsidP="00876089">
            <w:pPr>
              <w:spacing w:after="0" w:line="240" w:lineRule="auto"/>
              <w:jc w:val="center"/>
              <w:rPr>
                <w:rFonts w:ascii="Times New Roman" w:eastAsia="Times New Roman" w:hAnsi="Times New Roman" w:cs="Times New Roman"/>
                <w:i/>
                <w:sz w:val="20"/>
                <w:szCs w:val="20"/>
                <w:lang w:val="es-MX"/>
              </w:rPr>
            </w:pPr>
            <w:r w:rsidRPr="00466DC4">
              <w:rPr>
                <w:rFonts w:ascii="Times New Roman" w:eastAsia="Times New Roman" w:hAnsi="Times New Roman" w:cs="Times New Roman"/>
                <w:i/>
                <w:sz w:val="20"/>
                <w:szCs w:val="20"/>
                <w:lang w:val="es-MX"/>
              </w:rPr>
              <w:t>IECCMEXICO</w:t>
            </w:r>
          </w:p>
          <w:p w:rsidR="00876089" w:rsidRPr="00466DC4" w:rsidRDefault="00E63E7A" w:rsidP="00876089">
            <w:pPr>
              <w:spacing w:after="0" w:line="240" w:lineRule="auto"/>
              <w:jc w:val="center"/>
              <w:rPr>
                <w:rFonts w:ascii="Times New Roman" w:eastAsia="Times New Roman" w:hAnsi="Times New Roman" w:cs="Times New Roman"/>
                <w:i/>
                <w:iCs/>
                <w:sz w:val="20"/>
                <w:szCs w:val="20"/>
                <w:lang w:val="es-MX"/>
              </w:rPr>
            </w:pPr>
            <w:hyperlink r:id="rId7" w:history="1">
              <w:r w:rsidRPr="00345934">
                <w:rPr>
                  <w:rStyle w:val="Hipervnculo"/>
                  <w:rFonts w:ascii="Times New Roman" w:eastAsia="Times New Roman" w:hAnsi="Times New Roman" w:cs="Times New Roman"/>
                  <w:i/>
                  <w:iCs/>
                  <w:sz w:val="20"/>
                  <w:szCs w:val="20"/>
                  <w:lang w:val="es-MX"/>
                </w:rPr>
                <w:t>thesciworld@gmail.com</w:t>
              </w:r>
            </w:hyperlink>
            <w:r>
              <w:rPr>
                <w:rFonts w:ascii="Times New Roman" w:eastAsia="Times New Roman" w:hAnsi="Times New Roman" w:cs="Times New Roman"/>
                <w:i/>
                <w:iCs/>
                <w:sz w:val="20"/>
                <w:szCs w:val="20"/>
                <w:lang w:val="es-MX"/>
              </w:rPr>
              <w:t xml:space="preserve"> </w:t>
            </w:r>
          </w:p>
          <w:p w:rsidR="00876089" w:rsidRPr="004966A4" w:rsidRDefault="004966A4" w:rsidP="00876089">
            <w:pPr>
              <w:spacing w:after="120" w:line="240" w:lineRule="auto"/>
              <w:jc w:val="center"/>
              <w:rPr>
                <w:rFonts w:ascii="Times New Roman" w:eastAsia="Times New Roman" w:hAnsi="Times New Roman" w:cs="Times New Roman"/>
                <w:b/>
                <w:sz w:val="20"/>
                <w:szCs w:val="20"/>
                <w:lang w:val="es-MX"/>
              </w:rPr>
            </w:pPr>
            <w:hyperlink r:id="rId8" w:history="1">
              <w:r w:rsidRPr="00345934">
                <w:rPr>
                  <w:rStyle w:val="Hipervnculo"/>
                  <w:rFonts w:ascii="Times New Roman" w:eastAsia="Times New Roman" w:hAnsi="Times New Roman" w:cs="Times New Roman"/>
                  <w:i/>
                  <w:sz w:val="20"/>
                  <w:szCs w:val="20"/>
                  <w:lang w:val="es-MX"/>
                </w:rPr>
                <w:t>https://orcid.org/0000-0002-8197-8144</w:t>
              </w:r>
            </w:hyperlink>
            <w:r>
              <w:rPr>
                <w:rFonts w:ascii="Times New Roman" w:eastAsia="Times New Roman" w:hAnsi="Times New Roman" w:cs="Times New Roman"/>
                <w:i/>
                <w:sz w:val="20"/>
                <w:szCs w:val="20"/>
                <w:lang w:val="es-MX"/>
              </w:rPr>
              <w:t xml:space="preserve"> </w:t>
            </w:r>
          </w:p>
        </w:tc>
      </w:tr>
    </w:tbl>
    <w:p w:rsidR="0065155F" w:rsidRPr="004966A4" w:rsidRDefault="0065155F">
      <w:pPr>
        <w:spacing w:after="120" w:line="240" w:lineRule="auto"/>
        <w:jc w:val="both"/>
        <w:rPr>
          <w:rFonts w:ascii="Times New Roman" w:eastAsia="Times New Roman" w:hAnsi="Times New Roman" w:cs="Times New Roman"/>
          <w:b/>
          <w:sz w:val="20"/>
          <w:szCs w:val="20"/>
          <w:lang w:val="es-MX"/>
        </w:rPr>
      </w:pPr>
    </w:p>
    <w:p w:rsidR="00073830" w:rsidRPr="00BC53F9" w:rsidRDefault="00073830" w:rsidP="00073830">
      <w:pPr>
        <w:spacing w:after="120" w:line="240" w:lineRule="auto"/>
        <w:jc w:val="both"/>
        <w:rPr>
          <w:rFonts w:ascii="Times New Roman" w:eastAsia="Times New Roman" w:hAnsi="Times New Roman" w:cs="Times New Roman"/>
          <w:bCs/>
          <w:sz w:val="20"/>
          <w:szCs w:val="20"/>
        </w:rPr>
      </w:pPr>
      <w:r w:rsidRPr="00BC53F9">
        <w:rPr>
          <w:rFonts w:ascii="Times New Roman" w:eastAsia="Times New Roman" w:hAnsi="Times New Roman" w:cs="Times New Roman"/>
          <w:b/>
          <w:sz w:val="20"/>
          <w:szCs w:val="20"/>
        </w:rPr>
        <w:t>Received:</w:t>
      </w:r>
      <w:r w:rsidR="00DB521E">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 xml:space="preserve">| </w:t>
      </w:r>
      <w:r w:rsidRPr="00BC53F9">
        <w:rPr>
          <w:rFonts w:ascii="Times New Roman" w:eastAsia="Times New Roman" w:hAnsi="Times New Roman" w:cs="Times New Roman"/>
          <w:b/>
          <w:sz w:val="20"/>
          <w:szCs w:val="20"/>
        </w:rPr>
        <w:t>Accepted:</w:t>
      </w:r>
      <w:r w:rsidR="00DB521E">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 xml:space="preserve">| </w:t>
      </w:r>
      <w:r w:rsidRPr="00BC53F9">
        <w:rPr>
          <w:rFonts w:ascii="Times New Roman" w:eastAsia="Times New Roman" w:hAnsi="Times New Roman" w:cs="Times New Roman"/>
          <w:b/>
          <w:sz w:val="20"/>
          <w:szCs w:val="20"/>
        </w:rPr>
        <w:t xml:space="preserve">Published: </w:t>
      </w:r>
      <w:r>
        <w:rPr>
          <w:rFonts w:ascii="Times New Roman" w:eastAsia="Times New Roman" w:hAnsi="Times New Roman" w:cs="Times New Roman"/>
          <w:bCs/>
          <w:sz w:val="20"/>
          <w:szCs w:val="20"/>
        </w:rPr>
        <w:t xml:space="preserve">01 </w:t>
      </w:r>
      <w:r w:rsidR="00CF4E5E">
        <w:rPr>
          <w:rFonts w:ascii="Times New Roman" w:eastAsia="Times New Roman" w:hAnsi="Times New Roman" w:cs="Times New Roman"/>
          <w:bCs/>
          <w:sz w:val="20"/>
          <w:szCs w:val="20"/>
        </w:rPr>
        <w:t>January</w:t>
      </w:r>
      <w:r>
        <w:rPr>
          <w:rFonts w:ascii="Times New Roman" w:eastAsia="Times New Roman" w:hAnsi="Times New Roman" w:cs="Times New Roman"/>
          <w:bCs/>
          <w:sz w:val="20"/>
          <w:szCs w:val="20"/>
        </w:rPr>
        <w:t xml:space="preserve"> 2026</w:t>
      </w:r>
      <w:r w:rsidR="00DB521E">
        <w:rPr>
          <w:rFonts w:ascii="Times New Roman" w:eastAsia="Times New Roman" w:hAnsi="Times New Roman" w:cs="Times New Roman"/>
          <w:bCs/>
          <w:sz w:val="20"/>
          <w:szCs w:val="20"/>
        </w:rPr>
        <w:t>.</w:t>
      </w:r>
    </w:p>
    <w:p w:rsidR="00073830" w:rsidRDefault="00073830" w:rsidP="00073830">
      <w:pPr>
        <w:spacing w:after="120" w:line="240" w:lineRule="auto"/>
        <w:jc w:val="both"/>
        <w:rPr>
          <w:rFonts w:ascii="Times New Roman" w:eastAsia="Times New Roman" w:hAnsi="Times New Roman" w:cs="Times New Roman"/>
          <w:bCs/>
          <w:sz w:val="20"/>
          <w:szCs w:val="20"/>
        </w:rPr>
      </w:pPr>
      <w:r w:rsidRPr="00BC53F9">
        <w:rPr>
          <w:rFonts w:ascii="Times New Roman" w:eastAsia="Times New Roman" w:hAnsi="Times New Roman" w:cs="Times New Roman"/>
          <w:b/>
          <w:sz w:val="20"/>
          <w:szCs w:val="20"/>
        </w:rPr>
        <w:t xml:space="preserve">* </w:t>
      </w:r>
      <w:r w:rsidR="00CF4E5E">
        <w:rPr>
          <w:rFonts w:ascii="Times New Roman" w:eastAsia="Times New Roman" w:hAnsi="Times New Roman" w:cs="Times New Roman"/>
          <w:b/>
          <w:sz w:val="20"/>
          <w:szCs w:val="20"/>
        </w:rPr>
        <w:t>Corresponding</w:t>
      </w:r>
      <w:r w:rsidR="00CF4E5E" w:rsidRPr="00CF4E5E">
        <w:rPr>
          <w:rFonts w:ascii="Times New Roman" w:eastAsia="Times New Roman" w:hAnsi="Times New Roman" w:cs="Times New Roman"/>
          <w:b/>
          <w:sz w:val="20"/>
          <w:szCs w:val="20"/>
        </w:rPr>
        <w:t xml:space="preserve"> Author</w:t>
      </w:r>
      <w:r w:rsidRPr="00BC53F9">
        <w:rPr>
          <w:rFonts w:ascii="Times New Roman" w:eastAsia="Times New Roman" w:hAnsi="Times New Roman" w:cs="Times New Roman"/>
          <w:b/>
          <w:sz w:val="20"/>
          <w:szCs w:val="20"/>
        </w:rPr>
        <w:t>:</w:t>
      </w:r>
      <w:r>
        <w:rPr>
          <w:rFonts w:ascii="Times New Roman" w:eastAsia="Times New Roman" w:hAnsi="Times New Roman" w:cs="Times New Roman"/>
          <w:bCs/>
          <w:sz w:val="20"/>
          <w:szCs w:val="20"/>
        </w:rPr>
        <w:t xml:space="preserve"> </w:t>
      </w:r>
      <w:hyperlink r:id="rId9" w:history="1">
        <w:r w:rsidR="00E63E7A" w:rsidRPr="00345934">
          <w:rPr>
            <w:rStyle w:val="Hipervnculo"/>
            <w:rFonts w:ascii="Times New Roman" w:eastAsia="Times New Roman" w:hAnsi="Times New Roman" w:cs="Times New Roman"/>
            <w:bCs/>
            <w:sz w:val="20"/>
            <w:szCs w:val="20"/>
          </w:rPr>
          <w:t>thesciworld@gmail.com</w:t>
        </w:r>
      </w:hyperlink>
      <w:r w:rsidR="00E63E7A">
        <w:rPr>
          <w:rFonts w:ascii="Times New Roman" w:eastAsia="Times New Roman" w:hAnsi="Times New Roman" w:cs="Times New Roman"/>
          <w:bCs/>
          <w:sz w:val="20"/>
          <w:szCs w:val="20"/>
        </w:rPr>
        <w:t xml:space="preserve"> </w:t>
      </w:r>
    </w:p>
    <w:p w:rsidR="0065155F" w:rsidRPr="00073830" w:rsidRDefault="0065155F">
      <w:pPr>
        <w:spacing w:after="120" w:line="240" w:lineRule="auto"/>
        <w:jc w:val="both"/>
        <w:rPr>
          <w:rFonts w:ascii="Times New Roman" w:eastAsia="Times New Roman" w:hAnsi="Times New Roman" w:cs="Times New Roman"/>
          <w:b/>
          <w:sz w:val="20"/>
          <w:szCs w:val="20"/>
        </w:rPr>
      </w:pPr>
    </w:p>
    <w:p w:rsidR="0065155F" w:rsidRDefault="00FF5EF9" w:rsidP="00750AA0">
      <w:pPr>
        <w:ind w:left="709" w:right="899"/>
        <w:jc w:val="center"/>
        <w:rPr>
          <w:rFonts w:ascii="Times New Roman" w:hAnsi="Times New Roman" w:cs="Times New Roman"/>
          <w:b/>
          <w:color w:val="000000"/>
          <w:sz w:val="20"/>
          <w:szCs w:val="20"/>
        </w:rPr>
      </w:pPr>
      <w:bookmarkStart w:id="0" w:name="_heading=h.30j0zll" w:colFirst="0" w:colLast="0"/>
      <w:bookmarkEnd w:id="0"/>
      <w:r w:rsidRPr="00FF5EF9">
        <w:rPr>
          <w:rFonts w:ascii="Times New Roman" w:hAnsi="Times New Roman" w:cs="Times New Roman"/>
          <w:b/>
          <w:color w:val="000000"/>
          <w:sz w:val="20"/>
          <w:szCs w:val="20"/>
        </w:rPr>
        <w:t>ABSTRACT</w:t>
      </w:r>
    </w:p>
    <w:p w:rsidR="00CF4E5E" w:rsidRPr="00CF4E5E" w:rsidRDefault="004E49AE" w:rsidP="00CF4E5E">
      <w:pPr>
        <w:spacing w:after="0" w:line="240" w:lineRule="auto"/>
        <w:ind w:left="851" w:right="851"/>
        <w:jc w:val="both"/>
        <w:rPr>
          <w:rFonts w:ascii="Times New Roman" w:eastAsia="Times New Roman" w:hAnsi="Times New Roman" w:cs="Times New Roman"/>
          <w:sz w:val="20"/>
          <w:szCs w:val="20"/>
          <w:lang w:val="en-US"/>
        </w:rPr>
      </w:pPr>
      <w:r w:rsidRPr="00CF4E5E">
        <w:rPr>
          <w:rFonts w:ascii="Times New Roman" w:eastAsia="Times New Roman" w:hAnsi="Times New Roman" w:cs="Times New Roman"/>
          <w:sz w:val="20"/>
          <w:szCs w:val="20"/>
          <w:lang w:val="en-US"/>
        </w:rPr>
        <w:t>1. Length: Maximum 250 words.</w:t>
      </w:r>
    </w:p>
    <w:p w:rsidR="00CF4E5E" w:rsidRPr="00CF4E5E" w:rsidRDefault="00CF4E5E" w:rsidP="00CF4E5E">
      <w:pPr>
        <w:spacing w:after="0" w:line="240" w:lineRule="auto"/>
        <w:ind w:left="851" w:right="851"/>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It must provide an overview of the objective, methodology, results, and main conclusions of the study.</w:t>
      </w:r>
    </w:p>
    <w:p w:rsidR="00073830" w:rsidRPr="00CF4E5E" w:rsidRDefault="00CF4E5E" w:rsidP="00CF4E5E">
      <w:pPr>
        <w:spacing w:after="0" w:line="240" w:lineRule="auto"/>
        <w:ind w:left="851" w:right="851"/>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 Respect the left and right indentation of this paragraph (1.5 cm on each side).</w:t>
      </w:r>
    </w:p>
    <w:p w:rsidR="0065155F" w:rsidRPr="00CF4E5E" w:rsidRDefault="0065155F" w:rsidP="001F7D66">
      <w:pPr>
        <w:spacing w:before="20" w:after="0" w:line="240" w:lineRule="auto"/>
        <w:jc w:val="both"/>
        <w:rPr>
          <w:rFonts w:ascii="Times New Roman" w:eastAsia="Times New Roman" w:hAnsi="Times New Roman" w:cs="Times New Roman"/>
          <w:sz w:val="20"/>
          <w:szCs w:val="20"/>
          <w:lang w:val="en-US"/>
        </w:rPr>
      </w:pPr>
    </w:p>
    <w:p w:rsidR="0065155F" w:rsidRDefault="004E49AE" w:rsidP="001F7D66">
      <w:pPr>
        <w:jc w:val="both"/>
        <w:rPr>
          <w:rFonts w:ascii="Times New Roman" w:hAnsi="Times New Roman" w:cs="Times New Roman"/>
          <w:i/>
          <w:color w:val="000000"/>
          <w:sz w:val="20"/>
          <w:szCs w:val="20"/>
        </w:rPr>
      </w:pPr>
      <w:r>
        <w:rPr>
          <w:rFonts w:ascii="Times New Roman" w:hAnsi="Times New Roman" w:cs="Times New Roman"/>
          <w:b/>
          <w:i/>
          <w:color w:val="000000"/>
          <w:sz w:val="20"/>
          <w:szCs w:val="20"/>
        </w:rPr>
        <w:t>KEYWORDS</w:t>
      </w:r>
      <w:r>
        <w:rPr>
          <w:rFonts w:ascii="Times New Roman" w:hAnsi="Times New Roman" w:cs="Times New Roman"/>
          <w:i/>
          <w:color w:val="000000"/>
          <w:sz w:val="20"/>
          <w:szCs w:val="20"/>
        </w:rPr>
        <w:t xml:space="preserve"> </w:t>
      </w:r>
    </w:p>
    <w:p w:rsidR="0065155F" w:rsidRPr="00FF5EF9" w:rsidRDefault="004E49AE" w:rsidP="001F7D66">
      <w:pPr>
        <w:spacing w:after="0" w:line="240" w:lineRule="auto"/>
        <w:jc w:val="both"/>
        <w:rPr>
          <w:rFonts w:ascii="Times New Roman" w:eastAsia="Times New Roman" w:hAnsi="Times New Roman" w:cs="Times New Roman"/>
          <w:i/>
          <w:sz w:val="20"/>
          <w:szCs w:val="20"/>
          <w:lang w:val="en-US"/>
        </w:rPr>
      </w:pPr>
      <w:r w:rsidRPr="00FF5EF9">
        <w:rPr>
          <w:rFonts w:ascii="Times New Roman" w:eastAsia="Times New Roman" w:hAnsi="Times New Roman" w:cs="Times New Roman"/>
          <w:i/>
          <w:sz w:val="20"/>
          <w:szCs w:val="20"/>
          <w:lang w:val="en-US"/>
        </w:rPr>
        <w:t xml:space="preserve">1- </w:t>
      </w:r>
      <w:r w:rsidR="001F57F4" w:rsidRPr="001F57F4">
        <w:rPr>
          <w:rFonts w:ascii="Times New Roman" w:eastAsia="Times New Roman" w:hAnsi="Times New Roman" w:cs="Times New Roman"/>
          <w:i/>
          <w:sz w:val="20"/>
          <w:szCs w:val="20"/>
          <w:lang w:val="en-US"/>
        </w:rPr>
        <w:t xml:space="preserve">Use IEEE Thesaurus and IEEE Taxonomy, which must be 4 to 6 words describing the content of the article, separated by semicolons. Visit the link: </w:t>
      </w:r>
      <w:hyperlink r:id="rId10" w:history="1">
        <w:r w:rsidR="001F57F4" w:rsidRPr="0040151F">
          <w:rPr>
            <w:rStyle w:val="Hipervnculo"/>
            <w:rFonts w:ascii="Times New Roman" w:eastAsia="Times New Roman" w:hAnsi="Times New Roman" w:cs="Times New Roman"/>
            <w:i/>
            <w:sz w:val="20"/>
            <w:szCs w:val="20"/>
            <w:lang w:val="en-US"/>
          </w:rPr>
          <w:t>https://www.ieee.org/publications/services/thesaurus-thank-you</w:t>
        </w:r>
      </w:hyperlink>
      <w:r w:rsidR="001F57F4">
        <w:rPr>
          <w:rFonts w:ascii="Times New Roman" w:eastAsia="Times New Roman" w:hAnsi="Times New Roman" w:cs="Times New Roman"/>
          <w:i/>
          <w:sz w:val="20"/>
          <w:szCs w:val="20"/>
          <w:lang w:val="en-US"/>
        </w:rPr>
        <w:t xml:space="preserve"> </w:t>
      </w:r>
    </w:p>
    <w:p w:rsidR="0065155F" w:rsidRPr="00FF5EF9" w:rsidRDefault="0065155F" w:rsidP="001F7D66">
      <w:pPr>
        <w:spacing w:after="0" w:line="240" w:lineRule="auto"/>
        <w:jc w:val="both"/>
        <w:rPr>
          <w:rFonts w:ascii="Times New Roman" w:eastAsia="Times New Roman" w:hAnsi="Times New Roman" w:cs="Times New Roman"/>
          <w:i/>
          <w:sz w:val="20"/>
          <w:szCs w:val="20"/>
          <w:lang w:val="en-US"/>
        </w:rPr>
      </w:pPr>
    </w:p>
    <w:p w:rsidR="0065155F" w:rsidRDefault="0065155F" w:rsidP="001F7D66">
      <w:pPr>
        <w:spacing w:after="0" w:line="240" w:lineRule="auto"/>
        <w:jc w:val="both"/>
        <w:rPr>
          <w:rFonts w:ascii="Times New Roman" w:eastAsia="Times New Roman" w:hAnsi="Times New Roman" w:cs="Times New Roman"/>
          <w:color w:val="212121"/>
          <w:sz w:val="20"/>
          <w:szCs w:val="20"/>
        </w:rPr>
      </w:pPr>
    </w:p>
    <w:p w:rsidR="0065155F" w:rsidRPr="00C54197" w:rsidRDefault="004E49AE" w:rsidP="001F7D66">
      <w:pPr>
        <w:jc w:val="both"/>
        <w:rPr>
          <w:rFonts w:ascii="Times New Roman" w:hAnsi="Times New Roman" w:cs="Times New Roman"/>
          <w:b/>
          <w:color w:val="000000"/>
          <w:sz w:val="20"/>
          <w:szCs w:val="20"/>
          <w:lang w:val="en-US"/>
        </w:rPr>
      </w:pPr>
      <w:r w:rsidRPr="00C54197">
        <w:rPr>
          <w:rFonts w:ascii="Times New Roman" w:hAnsi="Times New Roman" w:cs="Times New Roman"/>
          <w:b/>
          <w:color w:val="000000"/>
          <w:sz w:val="20"/>
          <w:szCs w:val="20"/>
          <w:lang w:val="en-US"/>
        </w:rPr>
        <w:t>INTRODUCTION</w:t>
      </w:r>
    </w:p>
    <w:p w:rsidR="00C54197" w:rsidRPr="00C54197" w:rsidRDefault="004E49AE" w:rsidP="00C5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rPr>
      </w:pPr>
      <w:r w:rsidRPr="00C54197">
        <w:rPr>
          <w:rFonts w:ascii="Times New Roman" w:eastAsia="Times New Roman" w:hAnsi="Times New Roman" w:cs="Times New Roman"/>
          <w:sz w:val="20"/>
          <w:szCs w:val="20"/>
          <w:lang w:val="en-US"/>
        </w:rPr>
        <w:t>1- Description of the topic and its scientific, technological, or social relevance.</w:t>
      </w:r>
    </w:p>
    <w:p w:rsidR="0065155F" w:rsidRPr="00C54197" w:rsidRDefault="00C54197" w:rsidP="00C5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0"/>
          <w:szCs w:val="20"/>
          <w:lang w:val="en-US"/>
        </w:rPr>
      </w:pPr>
      <w:r>
        <w:rPr>
          <w:rFonts w:ascii="Times New Roman" w:eastAsia="Times New Roman" w:hAnsi="Times New Roman" w:cs="Times New Roman"/>
          <w:sz w:val="20"/>
          <w:szCs w:val="20"/>
          <w:lang w:val="en-US"/>
        </w:rPr>
        <w:t>2. Statement of the problem being addressed.</w:t>
      </w:r>
    </w:p>
    <w:p w:rsidR="00C54197" w:rsidRDefault="00C54197" w:rsidP="001F7D66">
      <w:pPr>
        <w:jc w:val="both"/>
        <w:rPr>
          <w:rFonts w:ascii="Times New Roman" w:hAnsi="Times New Roman" w:cs="Times New Roman"/>
          <w:b/>
          <w:color w:val="000000"/>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DEVELOPMENT</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Detailed analysis of the topic, with arguments based on relevant data or sources.</w:t>
      </w:r>
    </w:p>
    <w:p w:rsidR="0065155F" w:rsidRDefault="0065155F" w:rsidP="001F7D66">
      <w:pPr>
        <w:spacing w:after="0" w:line="240" w:lineRule="auto"/>
        <w:jc w:val="both"/>
        <w:rPr>
          <w:rFonts w:ascii="Times New Roman" w:eastAsia="Times New Roman" w:hAnsi="Times New Roman" w:cs="Times New Roman"/>
          <w:b/>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GENERAL OBJECTIVE AND SPECIFIC OBJECTIVES</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Description of the purpose of the study and the specific objectives it seeks to achieve</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Use Bloom's taxonomy</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Use cognitive, psychomotor and affective objectives</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OBJECT OF STUDY</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Clear definition of the phenomenon, population or system under investigation</w:t>
      </w:r>
    </w:p>
    <w:p w:rsidR="0065155F" w:rsidRDefault="0065155F" w:rsidP="001F7D66">
      <w:pPr>
        <w:spacing w:after="0"/>
        <w:jc w:val="both"/>
        <w:rPr>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METHODOLOGY</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Description of the methods and tools used to carry out the study.</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It must allow other researchers to replicate the work.</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Select and use a methodology e.g. Scientific Method, DMAIC, User-Based Methodology, Process-Based Methodology, Delphi Method etc.</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PHASES OF DEVELOPMENT</w:t>
      </w:r>
    </w:p>
    <w:p w:rsidR="0065155F" w:rsidRDefault="004E49AE" w:rsidP="001F7D66">
      <w:pPr>
        <w:widowControl w:val="0"/>
        <w:spacing w:after="0"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Details of the stages or phases through which the research or project went.</w:t>
      </w:r>
    </w:p>
    <w:p w:rsidR="0065155F" w:rsidRDefault="004E49AE" w:rsidP="001F7D66">
      <w:pPr>
        <w:widowControl w:val="0"/>
        <w:spacing w:after="0"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Develop each step of the research methodology selected in the </w:t>
      </w:r>
      <w:r>
        <w:rPr>
          <w:rFonts w:ascii="Times New Roman" w:eastAsia="Times New Roman" w:hAnsi="Times New Roman" w:cs="Times New Roman"/>
          <w:b/>
          <w:sz w:val="20"/>
          <w:szCs w:val="20"/>
        </w:rPr>
        <w:t>METHODOLOGY stage</w:t>
      </w:r>
    </w:p>
    <w:p w:rsidR="0065155F" w:rsidRDefault="0065155F" w:rsidP="001F7D66">
      <w:pPr>
        <w:widowControl w:val="0"/>
        <w:spacing w:after="0" w:line="252"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RESULTS AND DISCUSSION</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Presentation of the results obtained, supported by tables, figures or graphs (if applicable).</w:t>
      </w: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Discussion of the findings in comparison with other studies.</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Pr="00804DF5" w:rsidRDefault="004E49AE" w:rsidP="00804DF5">
      <w:pPr>
        <w:spacing w:after="0" w:line="240" w:lineRule="auto"/>
        <w:jc w:val="both"/>
        <w:rPr>
          <w:rFonts w:ascii="Times New Roman" w:eastAsia="Times New Roman" w:hAnsi="Times New Roman" w:cs="Times New Roman"/>
          <w:b/>
          <w:bCs/>
          <w:sz w:val="20"/>
          <w:szCs w:val="20"/>
        </w:rPr>
      </w:pPr>
      <w:r w:rsidRPr="00804DF5">
        <w:rPr>
          <w:rFonts w:ascii="Times New Roman" w:eastAsia="Times New Roman" w:hAnsi="Times New Roman" w:cs="Times New Roman"/>
          <w:b/>
          <w:bCs/>
          <w:sz w:val="20"/>
          <w:szCs w:val="20"/>
        </w:rPr>
        <w:t>Figure 1.</w:t>
      </w:r>
    </w:p>
    <w:p w:rsidR="00804DF5" w:rsidRPr="00804DF5"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i/>
          <w:iCs/>
          <w:sz w:val="20"/>
          <w:szCs w:val="20"/>
        </w:rPr>
        <w:t xml:space="preserve">Mean regression slopes in experiment 1 </w:t>
      </w:r>
      <w:r w:rsidR="008F430F">
        <w:rPr>
          <w:rFonts w:ascii="Times New Roman" w:eastAsia="Times New Roman" w:hAnsi="Times New Roman" w:cs="Times New Roman"/>
          <w:i/>
          <w:iCs/>
          <w:sz w:val="20"/>
          <w:szCs w:val="20"/>
        </w:rPr>
        <w:t xml:space="preserve">                                              </w:t>
      </w:r>
      <w:r w:rsidR="00073830" w:rsidRPr="00073830">
        <w:rPr>
          <w:rFonts w:ascii="Times New Roman" w:eastAsia="Times New Roman" w:hAnsi="Times New Roman" w:cs="Times New Roman"/>
          <w:i/>
          <w:iCs/>
          <w:sz w:val="12"/>
          <w:szCs w:val="12"/>
        </w:rPr>
        <w:t>Note, leave images in line with text.</w:t>
      </w:r>
    </w:p>
    <w:p w:rsidR="00804DF5" w:rsidRPr="00C829B1"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noProof/>
          <w:sz w:val="20"/>
          <w:szCs w:val="20"/>
        </w:rPr>
        <w:drawing>
          <wp:inline distT="0" distB="0" distL="0" distR="0">
            <wp:extent cx="2520950" cy="1682957"/>
            <wp:effectExtent l="0" t="0" r="0" b="0"/>
            <wp:docPr id="1695138956" name="Imagen 1" descr="Gráfico de líneas de muestra que muestra las pendientes de regresión para cuatro condiciones en el exper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líneas de muestra que muestra las pendientes de regresión para cuatro condiciones en el experimen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074" cy="1685042"/>
                    </a:xfrm>
                    <a:prstGeom prst="rect">
                      <a:avLst/>
                    </a:prstGeom>
                    <a:noFill/>
                    <a:ln>
                      <a:noFill/>
                    </a:ln>
                  </pic:spPr>
                </pic:pic>
              </a:graphicData>
            </a:graphic>
          </wp:inline>
        </w:drawing>
      </w:r>
      <w:r w:rsidR="00073830" w:rsidRPr="00073830">
        <w:rPr>
          <w:noProof/>
        </w:rPr>
        <w:t xml:space="preserve">                     </w:t>
      </w:r>
      <w:r w:rsidR="00073830">
        <w:rPr>
          <w:noProof/>
        </w:rPr>
        <w:drawing>
          <wp:inline distT="0" distB="0" distL="0" distR="0" wp14:anchorId="1C6B0842">
            <wp:extent cx="1610905" cy="1684398"/>
            <wp:effectExtent l="0" t="0" r="8890" b="0"/>
            <wp:docPr id="2067414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780" cy="1707271"/>
                    </a:xfrm>
                    <a:prstGeom prst="rect">
                      <a:avLst/>
                    </a:prstGeom>
                    <a:noFill/>
                  </pic:spPr>
                </pic:pic>
              </a:graphicData>
            </a:graphic>
          </wp:inline>
        </w:drawing>
      </w:r>
    </w:p>
    <w:p w:rsidR="00804DF5" w:rsidRPr="00804DF5" w:rsidRDefault="00804DF5" w:rsidP="00804DF5">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sz w:val="20"/>
          <w:szCs w:val="20"/>
        </w:rPr>
        <w:t xml:space="preserve">Note: Mean regression slopes from Experiment 1 are shown for the stereoscopic motion, monocularly viewed motion, combined motion, and monocularly viewed motion conditions, plotted by degree of rotation. Error bars represent standard errors. From “Large continuous perspective shift with noncoplanar points enables accurate oblique perception,” by X.M. Wang, M. Lind , and G.P. Bingham, 2018, </w:t>
      </w:r>
      <w:r w:rsidRPr="00804DF5">
        <w:rPr>
          <w:rFonts w:ascii="Times New Roman" w:eastAsia="Times New Roman" w:hAnsi="Times New Roman" w:cs="Times New Roman"/>
          <w:i/>
          <w:iCs/>
          <w:sz w:val="20"/>
          <w:szCs w:val="20"/>
        </w:rPr>
        <w:t xml:space="preserve">Journal of Motion and Motion Sciences </w:t>
      </w:r>
      <w:r w:rsidRPr="00804DF5">
        <w:rPr>
          <w:rFonts w:ascii="Times New Roman" w:eastAsia="Times New Roman" w:hAnsi="Times New Roman" w:cs="Times New Roman"/>
          <w:sz w:val="20"/>
          <w:szCs w:val="20"/>
        </w:rPr>
        <w:t>, Vol.</w:t>
      </w:r>
      <w:r w:rsidRPr="00804DF5">
        <w:rPr>
          <w:rFonts w:ascii="Times New Roman" w:eastAsia="Times New Roman" w:hAnsi="Times New Roman" w:cs="Times New Roman"/>
          <w:i/>
          <w:iCs/>
          <w:sz w:val="20"/>
          <w:szCs w:val="20"/>
        </w:rPr>
        <w:t xml:space="preserve"> of Experimental Psychology : Human Perception and Performance </w:t>
      </w:r>
      <w:r w:rsidRPr="00804DF5">
        <w:rPr>
          <w:rFonts w:ascii="Times New Roman" w:eastAsia="Times New Roman" w:hAnsi="Times New Roman" w:cs="Times New Roman"/>
          <w:sz w:val="20"/>
          <w:szCs w:val="20"/>
        </w:rPr>
        <w:t xml:space="preserve">, </w:t>
      </w:r>
      <w:r w:rsidRPr="00804DF5">
        <w:rPr>
          <w:rFonts w:ascii="Times New Roman" w:eastAsia="Times New Roman" w:hAnsi="Times New Roman" w:cs="Times New Roman"/>
          <w:i/>
          <w:iCs/>
          <w:sz w:val="20"/>
          <w:szCs w:val="20"/>
        </w:rPr>
        <w:t xml:space="preserve">44 </w:t>
      </w:r>
      <w:r w:rsidRPr="00804DF5">
        <w:rPr>
          <w:rFonts w:ascii="Times New Roman" w:eastAsia="Times New Roman" w:hAnsi="Times New Roman" w:cs="Times New Roman"/>
          <w:sz w:val="20"/>
          <w:szCs w:val="20"/>
        </w:rPr>
        <w:t>(10), p. 1513 (</w:t>
      </w:r>
      <w:hyperlink r:id="rId13" w:history="1">
        <w:r w:rsidR="00806A87" w:rsidRPr="00345934">
          <w:rPr>
            <w:rStyle w:val="Hipervnculo"/>
            <w:rFonts w:ascii="Times New Roman" w:eastAsia="Times New Roman" w:hAnsi="Times New Roman" w:cs="Times New Roman"/>
            <w:sz w:val="20"/>
            <w:szCs w:val="20"/>
          </w:rPr>
          <w:t xml:space="preserve">https://doi.org/10.1037/xhp0000553 </w:t>
        </w:r>
      </w:hyperlink>
      <w:r w:rsidRPr="00804DF5">
        <w:rPr>
          <w:rFonts w:ascii="Times New Roman" w:eastAsia="Times New Roman" w:hAnsi="Times New Roman" w:cs="Times New Roman"/>
          <w:sz w:val="20"/>
          <w:szCs w:val="20"/>
        </w:rPr>
        <w:t>).</w:t>
      </w:r>
    </w:p>
    <w:p w:rsidR="00804DF5" w:rsidRDefault="00804DF5" w:rsidP="00804DF5">
      <w:pPr>
        <w:spacing w:after="0" w:line="240" w:lineRule="auto"/>
        <w:jc w:val="both"/>
        <w:rPr>
          <w:rFonts w:ascii="Times New Roman" w:eastAsia="Times New Roman" w:hAnsi="Times New Roman" w:cs="Times New Roman"/>
          <w:sz w:val="20"/>
          <w:szCs w:val="20"/>
        </w:rPr>
      </w:pPr>
    </w:p>
    <w:p w:rsidR="00804DF5" w:rsidRPr="00804DF5" w:rsidRDefault="00804DF5" w:rsidP="00804DF5">
      <w:pPr>
        <w:spacing w:after="0" w:line="240" w:lineRule="auto"/>
        <w:jc w:val="both"/>
        <w:rPr>
          <w:rFonts w:ascii="Times New Roman" w:eastAsia="Times New Roman" w:hAnsi="Times New Roman" w:cs="Times New Roman"/>
          <w:b/>
          <w:bCs/>
          <w:sz w:val="20"/>
          <w:szCs w:val="20"/>
        </w:rPr>
      </w:pPr>
      <w:r w:rsidRPr="00804DF5">
        <w:rPr>
          <w:rFonts w:ascii="Times New Roman" w:eastAsia="Times New Roman" w:hAnsi="Times New Roman" w:cs="Times New Roman"/>
          <w:b/>
          <w:bCs/>
          <w:sz w:val="20"/>
          <w:szCs w:val="20"/>
        </w:rPr>
        <w:t>Table 1.</w:t>
      </w:r>
    </w:p>
    <w:p w:rsidR="00804DF5" w:rsidRPr="00804DF5" w:rsidRDefault="00804DF5" w:rsidP="00804DF5">
      <w:pPr>
        <w:spacing w:after="0" w:line="240" w:lineRule="auto"/>
        <w:jc w:val="both"/>
        <w:rPr>
          <w:rFonts w:ascii="Times New Roman" w:eastAsia="Times New Roman" w:hAnsi="Times New Roman" w:cs="Times New Roman"/>
          <w:bCs/>
          <w:i/>
          <w:iCs/>
          <w:sz w:val="20"/>
          <w:szCs w:val="20"/>
        </w:rPr>
      </w:pPr>
      <w:r w:rsidRPr="00804DF5">
        <w:rPr>
          <w:rFonts w:ascii="Times New Roman" w:eastAsia="Times New Roman" w:hAnsi="Times New Roman" w:cs="Times New Roman"/>
          <w:bCs/>
          <w:i/>
          <w:iCs/>
          <w:sz w:val="20"/>
          <w:szCs w:val="20"/>
        </w:rPr>
        <w:t>Atterberg limits for pure clays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8"/>
        <w:gridCol w:w="2349"/>
        <w:gridCol w:w="2349"/>
      </w:tblGrid>
      <w:tr w:rsidR="00804DF5" w:rsidRPr="00804DF5" w:rsidTr="00474EB1">
        <w:tc>
          <w:tcPr>
            <w:tcW w:w="9394" w:type="dxa"/>
            <w:gridSpan w:val="4"/>
            <w:tcBorders>
              <w:top w:val="double" w:sz="4" w:space="0" w:color="auto"/>
              <w:bottom w:val="single" w:sz="4" w:space="0" w:color="auto"/>
            </w:tcBorders>
          </w:tcPr>
          <w:p w:rsidR="00804DF5" w:rsidRPr="007469D6" w:rsidRDefault="00804DF5" w:rsidP="00804DF5">
            <w:pPr>
              <w:spacing w:after="0" w:line="240" w:lineRule="auto"/>
              <w:jc w:val="both"/>
              <w:rPr>
                <w:rFonts w:ascii="Times New Roman" w:eastAsia="Times New Roman" w:hAnsi="Times New Roman" w:cs="Times New Roman"/>
                <w:b/>
                <w:sz w:val="20"/>
                <w:szCs w:val="20"/>
              </w:rPr>
            </w:pPr>
            <w:r w:rsidRPr="007469D6">
              <w:rPr>
                <w:rFonts w:ascii="Times New Roman" w:eastAsia="Times New Roman" w:hAnsi="Times New Roman" w:cs="Times New Roman"/>
                <w:b/>
                <w:sz w:val="20"/>
                <w:szCs w:val="20"/>
              </w:rPr>
              <w:t>Clays</w:t>
            </w:r>
          </w:p>
        </w:tc>
      </w:tr>
      <w:tr w:rsidR="00804DF5" w:rsidRPr="00804DF5" w:rsidTr="00C91C8F">
        <w:tc>
          <w:tcPr>
            <w:tcW w:w="2348"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c>
          <w:tcPr>
            <w:tcW w:w="2348"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C</w:t>
            </w:r>
          </w:p>
        </w:tc>
        <w:tc>
          <w:tcPr>
            <w:tcW w:w="2349"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R</w:t>
            </w:r>
          </w:p>
        </w:tc>
        <w:tc>
          <w:tcPr>
            <w:tcW w:w="2349" w:type="dxa"/>
            <w:tcBorders>
              <w:top w:val="sing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TO</w:t>
            </w:r>
          </w:p>
        </w:tc>
      </w:tr>
      <w:tr w:rsidR="00804DF5" w:rsidRPr="00804DF5" w:rsidTr="00C91C8F">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Plastic Limit (LP)</w:t>
            </w:r>
          </w:p>
        </w:tc>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25.0</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23.5</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17.1</w:t>
            </w:r>
          </w:p>
        </w:tc>
      </w:tr>
      <w:tr w:rsidR="00804DF5" w:rsidRPr="00804DF5" w:rsidTr="00474EB1">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Liquid Limit (LL)</w:t>
            </w:r>
          </w:p>
        </w:tc>
        <w:tc>
          <w:tcPr>
            <w:tcW w:w="2348"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41.3</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38.2</w:t>
            </w:r>
          </w:p>
        </w:tc>
        <w:tc>
          <w:tcPr>
            <w:tcW w:w="2349" w:type="dxa"/>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r>
      <w:tr w:rsidR="00804DF5" w:rsidRPr="00804DF5" w:rsidTr="00474EB1">
        <w:tc>
          <w:tcPr>
            <w:tcW w:w="2348" w:type="dxa"/>
            <w:tcBorders>
              <w:bottom w:val="doub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Plasticity index (Ip )</w:t>
            </w:r>
          </w:p>
        </w:tc>
        <w:tc>
          <w:tcPr>
            <w:tcW w:w="2348" w:type="dxa"/>
            <w:tcBorders>
              <w:bottom w:val="doub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16.3</w:t>
            </w:r>
          </w:p>
        </w:tc>
        <w:tc>
          <w:tcPr>
            <w:tcW w:w="2349" w:type="dxa"/>
            <w:tcBorders>
              <w:bottom w:val="doub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r w:rsidRPr="00804DF5">
              <w:rPr>
                <w:rFonts w:ascii="Times New Roman" w:eastAsia="Times New Roman" w:hAnsi="Times New Roman" w:cs="Times New Roman"/>
                <w:bCs/>
                <w:sz w:val="20"/>
                <w:szCs w:val="20"/>
              </w:rPr>
              <w:t>14.7</w:t>
            </w:r>
          </w:p>
        </w:tc>
        <w:tc>
          <w:tcPr>
            <w:tcW w:w="2349" w:type="dxa"/>
            <w:tcBorders>
              <w:bottom w:val="double" w:sz="4" w:space="0" w:color="auto"/>
            </w:tcBorders>
          </w:tcPr>
          <w:p w:rsidR="00804DF5" w:rsidRPr="00804DF5" w:rsidRDefault="00804DF5" w:rsidP="00804DF5">
            <w:pPr>
              <w:spacing w:after="0" w:line="240" w:lineRule="auto"/>
              <w:jc w:val="both"/>
              <w:rPr>
                <w:rFonts w:ascii="Times New Roman" w:eastAsia="Times New Roman" w:hAnsi="Times New Roman" w:cs="Times New Roman"/>
                <w:bCs/>
                <w:sz w:val="20"/>
                <w:szCs w:val="20"/>
              </w:rPr>
            </w:pPr>
          </w:p>
        </w:tc>
      </w:tr>
    </w:tbl>
    <w:p w:rsidR="00804DF5" w:rsidRDefault="00804DF5" w:rsidP="001F7D66">
      <w:pPr>
        <w:spacing w:after="0" w:line="240" w:lineRule="auto"/>
        <w:jc w:val="both"/>
        <w:rPr>
          <w:rFonts w:ascii="Times New Roman" w:eastAsia="Times New Roman" w:hAnsi="Times New Roman" w:cs="Times New Roman"/>
          <w:sz w:val="20"/>
          <w:szCs w:val="20"/>
        </w:rPr>
      </w:pPr>
      <w:r w:rsidRPr="00804DF5">
        <w:rPr>
          <w:rFonts w:ascii="Times New Roman" w:eastAsia="Times New Roman" w:hAnsi="Times New Roman" w:cs="Times New Roman"/>
          <w:sz w:val="20"/>
          <w:szCs w:val="20"/>
        </w:rPr>
        <w:t xml:space="preserve">Note: The limits of pure clays and their plasticity limits are shown. The extraction method was principal axis factoring with oblique rotation (Promax with Kaiser normalization). Factor loadings greater than 0.30 are shown in bold. Reverse-scored items are indicated with an (R). Adapted from “Individual Differences in the Activation of the Parental Caregiving Motivational System: Assessment, Prediction, and Implications,” by E.E. Buckels , A.T. Beall , M.K. Hofer, E.Y. Lin, Z. Zhou and M. Schaller , 2015, </w:t>
      </w:r>
      <w:r w:rsidRPr="00804DF5">
        <w:rPr>
          <w:rFonts w:ascii="Times New Roman" w:eastAsia="Times New Roman" w:hAnsi="Times New Roman" w:cs="Times New Roman"/>
          <w:i/>
          <w:iCs/>
          <w:sz w:val="20"/>
          <w:szCs w:val="20"/>
        </w:rPr>
        <w:t xml:space="preserve">Journal of Personality and Social Psychology </w:t>
      </w:r>
      <w:r w:rsidRPr="00804DF5">
        <w:rPr>
          <w:rFonts w:ascii="Times New Roman" w:eastAsia="Times New Roman" w:hAnsi="Times New Roman" w:cs="Times New Roman"/>
          <w:sz w:val="20"/>
          <w:szCs w:val="20"/>
        </w:rPr>
        <w:t xml:space="preserve">, </w:t>
      </w:r>
      <w:r w:rsidRPr="00804DF5">
        <w:rPr>
          <w:rFonts w:ascii="Times New Roman" w:eastAsia="Times New Roman" w:hAnsi="Times New Roman" w:cs="Times New Roman"/>
          <w:i/>
          <w:iCs/>
          <w:sz w:val="20"/>
          <w:szCs w:val="20"/>
        </w:rPr>
        <w:t xml:space="preserve">108 </w:t>
      </w:r>
      <w:r w:rsidRPr="00804DF5">
        <w:rPr>
          <w:rFonts w:ascii="Times New Roman" w:eastAsia="Times New Roman" w:hAnsi="Times New Roman" w:cs="Times New Roman"/>
          <w:sz w:val="20"/>
          <w:szCs w:val="20"/>
        </w:rPr>
        <w:t>(3), p. 501 (</w:t>
      </w:r>
      <w:hyperlink r:id="rId14" w:history="1">
        <w:r w:rsidR="008F430F" w:rsidRPr="00345934">
          <w:rPr>
            <w:rStyle w:val="Hipervnculo"/>
            <w:rFonts w:ascii="Times New Roman" w:eastAsia="Times New Roman" w:hAnsi="Times New Roman" w:cs="Times New Roman"/>
            <w:sz w:val="20"/>
            <w:szCs w:val="20"/>
          </w:rPr>
          <w:t xml:space="preserve">https://doi.org/10.1037/pspp0000023 </w:t>
        </w:r>
      </w:hyperlink>
      <w:r w:rsidRPr="00804DF5">
        <w:rPr>
          <w:rFonts w:ascii="Times New Roman" w:eastAsia="Times New Roman" w:hAnsi="Times New Roman" w:cs="Times New Roman"/>
          <w:sz w:val="20"/>
          <w:szCs w:val="20"/>
        </w:rPr>
        <w:t>).</w:t>
      </w:r>
    </w:p>
    <w:p w:rsidR="00804DF5" w:rsidRDefault="00804DF5" w:rsidP="001F7D66">
      <w:pPr>
        <w:spacing w:after="0" w:line="240" w:lineRule="auto"/>
        <w:jc w:val="both"/>
        <w:rPr>
          <w:rFonts w:ascii="Times New Roman" w:eastAsia="Times New Roman" w:hAnsi="Times New Roman" w:cs="Times New Roman"/>
          <w:sz w:val="20"/>
          <w:szCs w:val="20"/>
        </w:rPr>
      </w:pP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equations, use the following form and the equation editor:</w:t>
      </w:r>
    </w:p>
    <w:p w:rsidR="008D389D" w:rsidRDefault="008D389D" w:rsidP="001F7D66">
      <w:pPr>
        <w:spacing w:after="0" w:line="240" w:lineRule="auto"/>
        <w:jc w:val="both"/>
        <w:rPr>
          <w:rFonts w:ascii="Times New Roman" w:eastAsia="Times New Roman" w:hAnsi="Times New Roman" w:cs="Times New Roman"/>
          <w:sz w:val="20"/>
          <w:szCs w:val="20"/>
        </w:rPr>
      </w:pP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m:oMath>
        <m:r>
          <w:rPr>
            <w:rFonts w:ascii="Cambria Math" w:eastAsia="Cambria Math" w:hAnsi="Cambria Math" w:cs="Cambria Math"/>
            <w:sz w:val="20"/>
            <w:szCs w:val="20"/>
          </w:rPr>
          <m:t xml:space="preserve">2 m  - 1 </m:t>
        </m:r>
      </m:oMath>
      <w:r>
        <w:rPr>
          <w:rFonts w:ascii="Times New Roman" w:eastAsia="Times New Roman" w:hAnsi="Times New Roman" w:cs="Times New Roman"/>
          <w:sz w:val="20"/>
          <w:szCs w:val="20"/>
        </w:rPr>
        <w:tab/>
      </w:r>
      <w:r w:rsidR="008F430F">
        <w:rPr>
          <w:rFonts w:ascii="Times New Roman" w:eastAsia="Times New Roman" w:hAnsi="Times New Roman" w:cs="Times New Roman"/>
          <w:sz w:val="20"/>
          <w:szCs w:val="20"/>
        </w:rPr>
        <w:t xml:space="preserve">                                                                                                         </w:t>
      </w:r>
      <w:r w:rsidR="00806A87">
        <w:rPr>
          <w:rFonts w:ascii="Times New Roman" w:eastAsia="Times New Roman" w:hAnsi="Times New Roman" w:cs="Times New Roman"/>
          <w:sz w:val="20"/>
          <w:szCs w:val="20"/>
        </w:rPr>
        <w:t xml:space="preserve">                                            </w:t>
      </w:r>
      <w:r w:rsidR="008F430F">
        <w:rPr>
          <w:rFonts w:ascii="Times New Roman" w:eastAsia="Times New Roman" w:hAnsi="Times New Roman" w:cs="Times New Roman"/>
          <w:sz w:val="20"/>
          <w:szCs w:val="20"/>
        </w:rPr>
        <w:t xml:space="preserve">     </w:t>
      </w:r>
      <w:r w:rsidR="00804DF5">
        <w:rPr>
          <w:rFonts w:ascii="Times New Roman" w:eastAsia="Times New Roman" w:hAnsi="Times New Roman" w:cs="Times New Roman"/>
          <w:sz w:val="20"/>
          <w:szCs w:val="20"/>
        </w:rPr>
        <w:t>(1)</w:t>
      </w:r>
    </w:p>
    <w:p w:rsidR="00806A87" w:rsidRDefault="00806A87" w:rsidP="001F7D66">
      <w:pPr>
        <w:spacing w:after="0" w:line="240" w:lineRule="auto"/>
        <w:jc w:val="both"/>
        <w:rPr>
          <w:rFonts w:ascii="Times New Roman" w:eastAsia="Times New Roman" w:hAnsi="Times New Roman" w:cs="Times New Roman"/>
          <w:sz w:val="20"/>
          <w:szCs w:val="20"/>
        </w:rPr>
      </w:pPr>
    </w:p>
    <w:p w:rsidR="00806A87" w:rsidRDefault="00806A87" w:rsidP="001F7D66">
      <w:pPr>
        <w:spacing w:after="0" w:line="240" w:lineRule="auto"/>
        <w:jc w:val="both"/>
        <w:rPr>
          <w:rFonts w:ascii="Times New Roman" w:eastAsia="Times New Roman" w:hAnsi="Times New Roman" w:cs="Times New Roman"/>
          <w:sz w:val="20"/>
          <w:szCs w:val="20"/>
        </w:rPr>
      </w:pPr>
    </w:p>
    <w:p w:rsidR="0065155F" w:rsidRDefault="004E49AE" w:rsidP="001F7D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 xml:space="preserve">Si XOR es diferente=1 </m:t>
            </m:r>
          </m:num>
          <m:den>
            <m:r>
              <w:rPr>
                <w:rFonts w:ascii="Cambria Math" w:eastAsia="Cambria Math" w:hAnsi="Cambria Math" w:cs="Cambria Math"/>
                <w:sz w:val="20"/>
                <w:szCs w:val="20"/>
              </w:rPr>
              <m:t>Si XOR es igual=0</m:t>
            </m:r>
          </m:den>
        </m:f>
      </m:oMath>
      <w:r>
        <w:rPr>
          <w:rFonts w:ascii="Times New Roman" w:eastAsia="Times New Roman" w:hAnsi="Times New Roman" w:cs="Times New Roman"/>
          <w:sz w:val="20"/>
          <w:szCs w:val="20"/>
        </w:rPr>
        <w:tab/>
      </w:r>
      <w:r w:rsidR="00806A87">
        <w:rPr>
          <w:rFonts w:ascii="Times New Roman" w:eastAsia="Times New Roman" w:hAnsi="Times New Roman" w:cs="Times New Roman"/>
          <w:sz w:val="20"/>
          <w:szCs w:val="20"/>
        </w:rPr>
        <w:t xml:space="preserve">                                                                                                                                            </w:t>
      </w:r>
      <w:r w:rsidR="00804DF5">
        <w:rPr>
          <w:rFonts w:ascii="Times New Roman" w:eastAsia="Times New Roman" w:hAnsi="Times New Roman" w:cs="Times New Roman"/>
          <w:sz w:val="20"/>
          <w:szCs w:val="20"/>
        </w:rPr>
        <w:t>(2)</w:t>
      </w: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65155F" w:rsidP="001F7D66">
      <w:pPr>
        <w:spacing w:after="0" w:line="240" w:lineRule="auto"/>
        <w:jc w:val="both"/>
        <w:rPr>
          <w:rFonts w:ascii="Times New Roman" w:eastAsia="Times New Roman" w:hAnsi="Times New Roman" w:cs="Times New Roman"/>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CONCLUSION</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Summary of the main results and their contribution to knowledge in the area.</w:t>
      </w:r>
    </w:p>
    <w:p w:rsidR="0065155F" w:rsidRDefault="004E49AE" w:rsidP="001F7D6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Possible practical implications or future lines of research.</w:t>
      </w:r>
    </w:p>
    <w:p w:rsidR="0065155F" w:rsidRDefault="0065155F" w:rsidP="001F7D66">
      <w:pPr>
        <w:jc w:val="both"/>
        <w:rPr>
          <w:rFonts w:ascii="Times New Roman" w:eastAsia="Times New Roman" w:hAnsi="Times New Roman" w:cs="Times New Roman"/>
          <w:b/>
          <w:smallCaps/>
          <w:sz w:val="20"/>
          <w:szCs w:val="20"/>
        </w:rPr>
      </w:pPr>
    </w:p>
    <w:p w:rsidR="0065155F" w:rsidRDefault="004E49AE" w:rsidP="001F7D66">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LITERATURE</w:t>
      </w:r>
      <w:r w:rsidR="00EE0888">
        <w:rPr>
          <w:rFonts w:ascii="Times New Roman" w:hAnsi="Times New Roman" w:cs="Times New Roman"/>
          <w:b/>
          <w:color w:val="000000"/>
          <w:sz w:val="20"/>
          <w:szCs w:val="20"/>
        </w:rPr>
        <w:t xml:space="preserve"> (</w:t>
      </w:r>
      <w:r w:rsidR="00EE0888" w:rsidRPr="00EE0888">
        <w:rPr>
          <w:rFonts w:ascii="Times New Roman" w:hAnsi="Times New Roman" w:cs="Times New Roman"/>
          <w:b/>
          <w:color w:val="000000"/>
          <w:sz w:val="20"/>
          <w:szCs w:val="20"/>
        </w:rPr>
        <w:t>Optional</w:t>
      </w:r>
      <w:r w:rsidR="00EE0888">
        <w:rPr>
          <w:rFonts w:ascii="Times New Roman" w:hAnsi="Times New Roman" w:cs="Times New Roman"/>
          <w:b/>
          <w:color w:val="000000"/>
          <w:sz w:val="20"/>
          <w:szCs w:val="20"/>
        </w:rPr>
        <w:t>)</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G. O. Young, “Synthetic structure of industrial plastics (Book style with paper title and editor),” </w:t>
      </w:r>
      <w:r w:rsidRPr="00770B4A">
        <w:rPr>
          <w:rFonts w:ascii="Times New Roman" w:eastAsia="Times New Roman" w:hAnsi="Times New Roman" w:cs="Times New Roman"/>
          <w:sz w:val="20"/>
          <w:szCs w:val="20"/>
          <w:lang w:val="en-US"/>
        </w:rPr>
        <w:tab/>
        <w:t xml:space="preserve">in </w:t>
      </w:r>
      <w:r w:rsidRPr="00770B4A">
        <w:rPr>
          <w:rFonts w:ascii="Times New Roman" w:eastAsia="Times New Roman" w:hAnsi="Times New Roman" w:cs="Times New Roman"/>
          <w:i/>
          <w:iCs/>
          <w:sz w:val="20"/>
          <w:szCs w:val="20"/>
          <w:lang w:val="en-US"/>
        </w:rPr>
        <w:t>Plastics</w:t>
      </w:r>
      <w:r w:rsidRPr="00770B4A">
        <w:rPr>
          <w:rFonts w:ascii="Times New Roman" w:eastAsia="Times New Roman" w:hAnsi="Times New Roman" w:cs="Times New Roman"/>
          <w:sz w:val="20"/>
          <w:szCs w:val="20"/>
          <w:lang w:val="en-US"/>
        </w:rPr>
        <w:t>, 2nd ed. vol. 3, J. Peters, Ed.  New York: McGraw-Hill, 1964, pp. 15–64.</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W.-K. Chen, </w:t>
      </w:r>
      <w:r w:rsidRPr="00770B4A">
        <w:rPr>
          <w:rFonts w:ascii="Times New Roman" w:eastAsia="Times New Roman" w:hAnsi="Times New Roman" w:cs="Times New Roman"/>
          <w:i/>
          <w:iCs/>
          <w:sz w:val="20"/>
          <w:szCs w:val="20"/>
          <w:lang w:val="en-US"/>
        </w:rPr>
        <w:t>Linear Networks and Systems</w:t>
      </w:r>
      <w:r w:rsidRPr="00770B4A">
        <w:rPr>
          <w:rFonts w:ascii="Times New Roman" w:eastAsia="Times New Roman" w:hAnsi="Times New Roman" w:cs="Times New Roman"/>
          <w:sz w:val="20"/>
          <w:szCs w:val="20"/>
          <w:lang w:val="en-US"/>
        </w:rPr>
        <w:t xml:space="preserve"> (Book style)</w:t>
      </w:r>
      <w:r w:rsidRPr="00770B4A">
        <w:rPr>
          <w:rFonts w:ascii="Times New Roman" w:eastAsia="Times New Roman" w:hAnsi="Times New Roman" w:cs="Times New Roman"/>
          <w:i/>
          <w:iCs/>
          <w:sz w:val="20"/>
          <w:szCs w:val="20"/>
          <w:lang w:val="en-US"/>
        </w:rPr>
        <w:t>.</w:t>
      </w:r>
      <w:r w:rsidRPr="00770B4A">
        <w:rPr>
          <w:rFonts w:ascii="Times New Roman" w:eastAsia="Times New Roman" w:hAnsi="Times New Roman" w:cs="Times New Roman"/>
          <w:sz w:val="20"/>
          <w:szCs w:val="20"/>
          <w:lang w:val="en-US"/>
        </w:rPr>
        <w:tab/>
        <w:t>Belmont, CA: Wadsworth, 1993, pp. 123–135.</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H. Poor, </w:t>
      </w:r>
      <w:r w:rsidRPr="00770B4A">
        <w:rPr>
          <w:rFonts w:ascii="Times New Roman" w:eastAsia="Times New Roman" w:hAnsi="Times New Roman" w:cs="Times New Roman"/>
          <w:i/>
          <w:iCs/>
          <w:sz w:val="20"/>
          <w:szCs w:val="20"/>
          <w:lang w:val="en-US"/>
        </w:rPr>
        <w:t>An Introduction to Signal Detection and Estimation</w:t>
      </w:r>
      <w:r w:rsidRPr="00770B4A">
        <w:rPr>
          <w:rFonts w:ascii="Times New Roman" w:eastAsia="Times New Roman" w:hAnsi="Times New Roman" w:cs="Times New Roman"/>
          <w:sz w:val="20"/>
          <w:szCs w:val="20"/>
          <w:lang w:val="en-US"/>
        </w:rPr>
        <w:t>.   New York: Springer-Verlag, 1985, ch. 4.</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B. Smith, “An approach to graphs of linear forms (Unpublished work style),” unpublished.</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E. H. Miller, “A note on reflector arrays (Periodical style—Accepted for publication),” </w:t>
      </w:r>
      <w:r w:rsidRPr="00770B4A">
        <w:rPr>
          <w:rFonts w:ascii="Times New Roman" w:eastAsia="Times New Roman" w:hAnsi="Times New Roman" w:cs="Times New Roman"/>
          <w:i/>
          <w:iCs/>
          <w:sz w:val="20"/>
          <w:szCs w:val="20"/>
          <w:lang w:val="en-US"/>
        </w:rPr>
        <w:t>IEEE Trans. Antennas Propagat.</w:t>
      </w:r>
      <w:r w:rsidRPr="00770B4A">
        <w:rPr>
          <w:rFonts w:ascii="Times New Roman" w:eastAsia="Times New Roman" w:hAnsi="Times New Roman" w:cs="Times New Roman"/>
          <w:sz w:val="20"/>
          <w:szCs w:val="20"/>
          <w:lang w:val="en-US"/>
        </w:rPr>
        <w:t>, to be published.</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J. Wang, “Fundamentals of erbium-doped fiber amplifiers arrays (Periodical style—Submitted for publication),” </w:t>
      </w:r>
      <w:r w:rsidRPr="00770B4A">
        <w:rPr>
          <w:rFonts w:ascii="Times New Roman" w:eastAsia="Times New Roman" w:hAnsi="Times New Roman" w:cs="Times New Roman"/>
          <w:i/>
          <w:iCs/>
          <w:sz w:val="20"/>
          <w:szCs w:val="20"/>
          <w:lang w:val="en-US"/>
        </w:rPr>
        <w:t>IEEE J. Quantum Electron.</w:t>
      </w:r>
      <w:r w:rsidRPr="00770B4A">
        <w:rPr>
          <w:rFonts w:ascii="Times New Roman" w:eastAsia="Times New Roman" w:hAnsi="Times New Roman" w:cs="Times New Roman"/>
          <w:sz w:val="20"/>
          <w:szCs w:val="20"/>
          <w:lang w:val="en-US"/>
        </w:rPr>
        <w:t>, submitted for publication.</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C. J. Kaufman, Rocky Mountain Research Lab., Boulder, CO, private communication, May 1995.</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Y. Yorozu, M. Hirano, K. Oka, and Y. Tagawa, “Electron spectroscopy studies on magneto-optical media and plastic substrate interfaces (Translation Journals style),” </w:t>
      </w:r>
      <w:r w:rsidRPr="00770B4A">
        <w:rPr>
          <w:rFonts w:ascii="Times New Roman" w:eastAsia="Times New Roman" w:hAnsi="Times New Roman" w:cs="Times New Roman"/>
          <w:i/>
          <w:iCs/>
          <w:sz w:val="20"/>
          <w:szCs w:val="20"/>
          <w:lang w:val="en-US"/>
        </w:rPr>
        <w:t>IEEE Transl. J. Magn.Jpn.</w:t>
      </w:r>
      <w:r w:rsidRPr="00770B4A">
        <w:rPr>
          <w:rFonts w:ascii="Times New Roman" w:eastAsia="Times New Roman" w:hAnsi="Times New Roman" w:cs="Times New Roman"/>
          <w:sz w:val="20"/>
          <w:szCs w:val="20"/>
          <w:lang w:val="en-US"/>
        </w:rPr>
        <w:t>, vol. 2, Aug. 1987, pp. 740–741 [</w:t>
      </w:r>
      <w:r w:rsidRPr="00770B4A">
        <w:rPr>
          <w:rFonts w:ascii="Times New Roman" w:eastAsia="Times New Roman" w:hAnsi="Times New Roman" w:cs="Times New Roman"/>
          <w:i/>
          <w:iCs/>
          <w:sz w:val="20"/>
          <w:szCs w:val="20"/>
          <w:lang w:val="en-US"/>
        </w:rPr>
        <w:t>Dig. 9</w:t>
      </w:r>
      <w:r w:rsidRPr="00770B4A">
        <w:rPr>
          <w:rFonts w:ascii="Times New Roman" w:eastAsia="Times New Roman" w:hAnsi="Times New Roman" w:cs="Times New Roman"/>
          <w:i/>
          <w:iCs/>
          <w:sz w:val="20"/>
          <w:szCs w:val="20"/>
          <w:vertAlign w:val="superscript"/>
          <w:lang w:val="en-US"/>
        </w:rPr>
        <w:t>th</w:t>
      </w:r>
      <w:r w:rsidRPr="00770B4A">
        <w:rPr>
          <w:rFonts w:ascii="Times New Roman" w:eastAsia="Times New Roman" w:hAnsi="Times New Roman" w:cs="Times New Roman"/>
          <w:i/>
          <w:iCs/>
          <w:sz w:val="20"/>
          <w:szCs w:val="20"/>
          <w:lang w:val="en-US"/>
        </w:rPr>
        <w:t xml:space="preserve"> Annu. Conf. Magnetics</w:t>
      </w:r>
      <w:r w:rsidRPr="00770B4A">
        <w:rPr>
          <w:rFonts w:ascii="Times New Roman" w:eastAsia="Times New Roman" w:hAnsi="Times New Roman" w:cs="Times New Roman"/>
          <w:sz w:val="20"/>
          <w:szCs w:val="20"/>
          <w:lang w:val="en-US"/>
        </w:rPr>
        <w:t xml:space="preserve"> Japan, 1982, p. 301].</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M. Young, </w:t>
      </w:r>
      <w:r w:rsidRPr="00770B4A">
        <w:rPr>
          <w:rFonts w:ascii="Times New Roman" w:eastAsia="Times New Roman" w:hAnsi="Times New Roman" w:cs="Times New Roman"/>
          <w:i/>
          <w:iCs/>
          <w:sz w:val="20"/>
          <w:szCs w:val="20"/>
          <w:lang w:val="en-US"/>
        </w:rPr>
        <w:t>The Techincal Writers Handbook.</w:t>
      </w:r>
      <w:r w:rsidRPr="00770B4A">
        <w:rPr>
          <w:rFonts w:ascii="Times New Roman" w:eastAsia="Times New Roman" w:hAnsi="Times New Roman" w:cs="Times New Roman"/>
          <w:sz w:val="20"/>
          <w:szCs w:val="20"/>
          <w:lang w:val="en-US"/>
        </w:rPr>
        <w:t xml:space="preserve">  Mill Valley, CA: University Science, 1989.</w:t>
      </w:r>
    </w:p>
    <w:p w:rsidR="00770B4A" w:rsidRPr="00770B4A" w:rsidRDefault="00770B4A" w:rsidP="00770B4A">
      <w:pPr>
        <w:jc w:val="both"/>
        <w:rPr>
          <w:rFonts w:ascii="Times New Roman" w:eastAsia="Times New Roman" w:hAnsi="Times New Roman" w:cs="Times New Roman"/>
          <w:sz w:val="20"/>
          <w:szCs w:val="20"/>
          <w:lang w:val="en-US"/>
        </w:rPr>
      </w:pPr>
      <w:r w:rsidRPr="00770B4A">
        <w:rPr>
          <w:rFonts w:ascii="Times New Roman" w:eastAsia="Times New Roman" w:hAnsi="Times New Roman" w:cs="Times New Roman"/>
          <w:sz w:val="20"/>
          <w:szCs w:val="20"/>
          <w:lang w:val="en-US"/>
        </w:rPr>
        <w:t xml:space="preserve">J. U. Duncombe, “Infrared navigation—Part I: An assessment of feasibility (Periodical style),” </w:t>
      </w:r>
      <w:r w:rsidRPr="00770B4A">
        <w:rPr>
          <w:rFonts w:ascii="Times New Roman" w:eastAsia="Times New Roman" w:hAnsi="Times New Roman" w:cs="Times New Roman"/>
          <w:i/>
          <w:iCs/>
          <w:sz w:val="20"/>
          <w:szCs w:val="20"/>
          <w:lang w:val="en-US"/>
        </w:rPr>
        <w:t>IEEE Trans. Electron Devices</w:t>
      </w:r>
      <w:r w:rsidRPr="00770B4A">
        <w:rPr>
          <w:rFonts w:ascii="Times New Roman" w:eastAsia="Times New Roman" w:hAnsi="Times New Roman" w:cs="Times New Roman"/>
          <w:sz w:val="20"/>
          <w:szCs w:val="20"/>
          <w:lang w:val="en-US"/>
        </w:rPr>
        <w:t>, vol. ED-11, pp. 34–39, Jan. 1959.</w:t>
      </w:r>
    </w:p>
    <w:p w:rsidR="009319EB" w:rsidRDefault="009319EB" w:rsidP="001F7D66">
      <w:pPr>
        <w:jc w:val="both"/>
        <w:rPr>
          <w:sz w:val="20"/>
          <w:szCs w:val="20"/>
        </w:rPr>
      </w:pPr>
    </w:p>
    <w:p w:rsidR="00474EB1" w:rsidRPr="00474EB1" w:rsidRDefault="004E49AE" w:rsidP="00474EB1">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REFERENCES</w:t>
      </w:r>
      <w:r w:rsidR="00EE0888">
        <w:rPr>
          <w:rFonts w:ascii="Times New Roman" w:hAnsi="Times New Roman" w:cs="Times New Roman"/>
          <w:b/>
          <w:color w:val="000000"/>
          <w:sz w:val="20"/>
          <w:szCs w:val="20"/>
        </w:rPr>
        <w:t xml:space="preserve"> (</w:t>
      </w:r>
      <w:r w:rsidR="00EE0888" w:rsidRPr="00EE0888">
        <w:rPr>
          <w:rFonts w:ascii="Times New Roman" w:hAnsi="Times New Roman" w:cs="Times New Roman"/>
          <w:b/>
          <w:color w:val="000000"/>
          <w:sz w:val="20"/>
          <w:szCs w:val="20"/>
        </w:rPr>
        <w:t>Required</w:t>
      </w:r>
      <w:r w:rsidR="00EE0888">
        <w:rPr>
          <w:rFonts w:ascii="Times New Roman" w:hAnsi="Times New Roman" w:cs="Times New Roman"/>
          <w:b/>
          <w:color w:val="000000"/>
          <w:sz w:val="20"/>
          <w:szCs w:val="20"/>
        </w:rPr>
        <w:t>)</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G. O. Young, “Synthetic structure of industrial plastics (Book style with paper title and editor),” </w:t>
      </w:r>
      <w:r w:rsidRPr="00474EB1">
        <w:rPr>
          <w:rFonts w:ascii="Times New Roman" w:eastAsia="Times New Roman" w:hAnsi="Times New Roman" w:cs="Times New Roman"/>
          <w:sz w:val="20"/>
          <w:szCs w:val="20"/>
          <w:lang w:val="en-US"/>
        </w:rPr>
        <w:tab/>
        <w:t xml:space="preserve">in </w:t>
      </w:r>
      <w:r w:rsidRPr="00474EB1">
        <w:rPr>
          <w:rFonts w:ascii="Times New Roman" w:eastAsia="Times New Roman" w:hAnsi="Times New Roman" w:cs="Times New Roman"/>
          <w:i/>
          <w:iCs/>
          <w:sz w:val="20"/>
          <w:szCs w:val="20"/>
          <w:lang w:val="en-US"/>
        </w:rPr>
        <w:t>Plastics</w:t>
      </w:r>
      <w:r w:rsidRPr="00474EB1">
        <w:rPr>
          <w:rFonts w:ascii="Times New Roman" w:eastAsia="Times New Roman" w:hAnsi="Times New Roman" w:cs="Times New Roman"/>
          <w:sz w:val="20"/>
          <w:szCs w:val="20"/>
          <w:lang w:val="en-US"/>
        </w:rPr>
        <w:t>, 2nd ed. vol. 3, J. Peters, Ed.  New York: McGraw-Hill, 1964, pp. 15–64.</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W.-K. Chen, </w:t>
      </w:r>
      <w:r w:rsidRPr="00474EB1">
        <w:rPr>
          <w:rFonts w:ascii="Times New Roman" w:eastAsia="Times New Roman" w:hAnsi="Times New Roman" w:cs="Times New Roman"/>
          <w:i/>
          <w:iCs/>
          <w:sz w:val="20"/>
          <w:szCs w:val="20"/>
          <w:lang w:val="en-US"/>
        </w:rPr>
        <w:t>Linear Networks and Systems</w:t>
      </w:r>
      <w:r w:rsidRPr="00474EB1">
        <w:rPr>
          <w:rFonts w:ascii="Times New Roman" w:eastAsia="Times New Roman" w:hAnsi="Times New Roman" w:cs="Times New Roman"/>
          <w:sz w:val="20"/>
          <w:szCs w:val="20"/>
          <w:lang w:val="en-US"/>
        </w:rPr>
        <w:t xml:space="preserve"> (Book style)</w:t>
      </w:r>
      <w:r w:rsidRPr="00474EB1">
        <w:rPr>
          <w:rFonts w:ascii="Times New Roman" w:eastAsia="Times New Roman" w:hAnsi="Times New Roman" w:cs="Times New Roman"/>
          <w:i/>
          <w:iCs/>
          <w:sz w:val="20"/>
          <w:szCs w:val="20"/>
          <w:lang w:val="en-US"/>
        </w:rPr>
        <w:t>.</w:t>
      </w:r>
      <w:r w:rsidRPr="00474EB1">
        <w:rPr>
          <w:rFonts w:ascii="Times New Roman" w:eastAsia="Times New Roman" w:hAnsi="Times New Roman" w:cs="Times New Roman"/>
          <w:sz w:val="20"/>
          <w:szCs w:val="20"/>
          <w:lang w:val="en-US"/>
        </w:rPr>
        <w:tab/>
        <w:t>Belmont, CA: Wadsworth, 1993, pp. 123–135.</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H. Poor, </w:t>
      </w:r>
      <w:r w:rsidRPr="00474EB1">
        <w:rPr>
          <w:rFonts w:ascii="Times New Roman" w:eastAsia="Times New Roman" w:hAnsi="Times New Roman" w:cs="Times New Roman"/>
          <w:i/>
          <w:iCs/>
          <w:sz w:val="20"/>
          <w:szCs w:val="20"/>
          <w:lang w:val="en-US"/>
        </w:rPr>
        <w:t>An Introduction to Signal Detection and Estimation</w:t>
      </w:r>
      <w:r w:rsidRPr="00474EB1">
        <w:rPr>
          <w:rFonts w:ascii="Times New Roman" w:eastAsia="Times New Roman" w:hAnsi="Times New Roman" w:cs="Times New Roman"/>
          <w:sz w:val="20"/>
          <w:szCs w:val="20"/>
          <w:lang w:val="en-US"/>
        </w:rPr>
        <w:t>.   New York: Springer-Verlag, 1985, ch. 4.</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B. Smith, “An approach to graphs of linear forms (Unpublished work style),” unpublished.</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E. H. Miller, “A note on reflector arrays (Periodical style—Accepted for publication),” </w:t>
      </w:r>
      <w:r w:rsidRPr="00474EB1">
        <w:rPr>
          <w:rFonts w:ascii="Times New Roman" w:eastAsia="Times New Roman" w:hAnsi="Times New Roman" w:cs="Times New Roman"/>
          <w:i/>
          <w:iCs/>
          <w:sz w:val="20"/>
          <w:szCs w:val="20"/>
          <w:lang w:val="en-US"/>
        </w:rPr>
        <w:t>IEEE Trans. Antennas Propagat.</w:t>
      </w:r>
      <w:r w:rsidRPr="00474EB1">
        <w:rPr>
          <w:rFonts w:ascii="Times New Roman" w:eastAsia="Times New Roman" w:hAnsi="Times New Roman" w:cs="Times New Roman"/>
          <w:sz w:val="20"/>
          <w:szCs w:val="20"/>
          <w:lang w:val="en-US"/>
        </w:rPr>
        <w:t>, to be published.</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J. Wang, “Fundamentals of erbium-doped fiber amplifiers arrays (Periodical style—Submitted for publication),” </w:t>
      </w:r>
      <w:r w:rsidRPr="00474EB1">
        <w:rPr>
          <w:rFonts w:ascii="Times New Roman" w:eastAsia="Times New Roman" w:hAnsi="Times New Roman" w:cs="Times New Roman"/>
          <w:i/>
          <w:iCs/>
          <w:sz w:val="20"/>
          <w:szCs w:val="20"/>
          <w:lang w:val="en-US"/>
        </w:rPr>
        <w:t>IEEE J. Quantum Electron.</w:t>
      </w:r>
      <w:r w:rsidRPr="00474EB1">
        <w:rPr>
          <w:rFonts w:ascii="Times New Roman" w:eastAsia="Times New Roman" w:hAnsi="Times New Roman" w:cs="Times New Roman"/>
          <w:sz w:val="20"/>
          <w:szCs w:val="20"/>
          <w:lang w:val="en-US"/>
        </w:rPr>
        <w:t>, submitted for publication.</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C. J. Kaufman, Rocky Mountain Research Lab., Boulder, CO, private communication, May 1995.</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Y. Yorozu, M. Hirano, K. Oka, and Y. Tagawa, “Electron spectroscopy studies on magneto-optical media and plastic substrate interfaces</w:t>
      </w:r>
      <w:r>
        <w:rPr>
          <w:rFonts w:ascii="Times New Roman" w:eastAsia="Times New Roman" w:hAnsi="Times New Roman" w:cs="Times New Roman"/>
          <w:sz w:val="20"/>
          <w:szCs w:val="20"/>
          <w:lang w:val="en-US"/>
        </w:rPr>
        <w:t xml:space="preserve"> </w:t>
      </w:r>
      <w:r w:rsidRPr="00474EB1">
        <w:rPr>
          <w:rFonts w:ascii="Times New Roman" w:eastAsia="Times New Roman" w:hAnsi="Times New Roman" w:cs="Times New Roman"/>
          <w:sz w:val="20"/>
          <w:szCs w:val="20"/>
          <w:lang w:val="en-US"/>
        </w:rPr>
        <w:t xml:space="preserve">(Translation Journals style),” </w:t>
      </w:r>
      <w:r w:rsidRPr="00474EB1">
        <w:rPr>
          <w:rFonts w:ascii="Times New Roman" w:eastAsia="Times New Roman" w:hAnsi="Times New Roman" w:cs="Times New Roman"/>
          <w:i/>
          <w:iCs/>
          <w:sz w:val="20"/>
          <w:szCs w:val="20"/>
          <w:lang w:val="en-US"/>
        </w:rPr>
        <w:t>IEEE Transl. J. Magn.Jpn.</w:t>
      </w:r>
      <w:r w:rsidRPr="00474EB1">
        <w:rPr>
          <w:rFonts w:ascii="Times New Roman" w:eastAsia="Times New Roman" w:hAnsi="Times New Roman" w:cs="Times New Roman"/>
          <w:sz w:val="20"/>
          <w:szCs w:val="20"/>
          <w:lang w:val="en-US"/>
        </w:rPr>
        <w:t>, vol. 2, Aug. 1987, pp. 740–741 [</w:t>
      </w:r>
      <w:r w:rsidRPr="00474EB1">
        <w:rPr>
          <w:rFonts w:ascii="Times New Roman" w:eastAsia="Times New Roman" w:hAnsi="Times New Roman" w:cs="Times New Roman"/>
          <w:i/>
          <w:iCs/>
          <w:sz w:val="20"/>
          <w:szCs w:val="20"/>
          <w:lang w:val="en-US"/>
        </w:rPr>
        <w:t>Dig. 9</w:t>
      </w:r>
      <w:r w:rsidRPr="00474EB1">
        <w:rPr>
          <w:rFonts w:ascii="Times New Roman" w:eastAsia="Times New Roman" w:hAnsi="Times New Roman" w:cs="Times New Roman"/>
          <w:i/>
          <w:iCs/>
          <w:sz w:val="20"/>
          <w:szCs w:val="20"/>
          <w:vertAlign w:val="superscript"/>
          <w:lang w:val="en-US"/>
        </w:rPr>
        <w:t>th</w:t>
      </w:r>
      <w:r w:rsidRPr="00474EB1">
        <w:rPr>
          <w:rFonts w:ascii="Times New Roman" w:eastAsia="Times New Roman" w:hAnsi="Times New Roman" w:cs="Times New Roman"/>
          <w:i/>
          <w:iCs/>
          <w:sz w:val="20"/>
          <w:szCs w:val="20"/>
          <w:lang w:val="en-US"/>
        </w:rPr>
        <w:t xml:space="preserve"> Annu. Conf. Magnetics</w:t>
      </w:r>
      <w:r w:rsidRPr="00474EB1">
        <w:rPr>
          <w:rFonts w:ascii="Times New Roman" w:eastAsia="Times New Roman" w:hAnsi="Times New Roman" w:cs="Times New Roman"/>
          <w:sz w:val="20"/>
          <w:szCs w:val="20"/>
          <w:lang w:val="en-US"/>
        </w:rPr>
        <w:t xml:space="preserve"> Japan, 1982, p. 301].</w:t>
      </w:r>
    </w:p>
    <w:p w:rsidR="00474EB1" w:rsidRPr="00474EB1" w:rsidRDefault="00474EB1" w:rsidP="00474EB1">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M. Young, </w:t>
      </w:r>
      <w:r w:rsidRPr="00474EB1">
        <w:rPr>
          <w:rFonts w:ascii="Times New Roman" w:eastAsia="Times New Roman" w:hAnsi="Times New Roman" w:cs="Times New Roman"/>
          <w:i/>
          <w:iCs/>
          <w:sz w:val="20"/>
          <w:szCs w:val="20"/>
          <w:lang w:val="en-US"/>
        </w:rPr>
        <w:t>The Techincal Writers Handbook.</w:t>
      </w:r>
      <w:r w:rsidRPr="00474EB1">
        <w:rPr>
          <w:rFonts w:ascii="Times New Roman" w:eastAsia="Times New Roman" w:hAnsi="Times New Roman" w:cs="Times New Roman"/>
          <w:sz w:val="20"/>
          <w:szCs w:val="20"/>
          <w:lang w:val="en-US"/>
        </w:rPr>
        <w:t xml:space="preserve">  Mill Valley, CA: University Science, 1989.</w:t>
      </w:r>
    </w:p>
    <w:p w:rsidR="009319EB" w:rsidRPr="00770B4A" w:rsidRDefault="00474EB1" w:rsidP="001F7D66">
      <w:pPr>
        <w:numPr>
          <w:ilvl w:val="0"/>
          <w:numId w:val="1"/>
        </w:numPr>
        <w:spacing w:after="0" w:line="240" w:lineRule="auto"/>
        <w:jc w:val="both"/>
        <w:rPr>
          <w:rFonts w:ascii="Times New Roman" w:eastAsia="Times New Roman" w:hAnsi="Times New Roman" w:cs="Times New Roman"/>
          <w:sz w:val="20"/>
          <w:szCs w:val="20"/>
          <w:lang w:val="en-US"/>
        </w:rPr>
      </w:pPr>
      <w:r w:rsidRPr="00474EB1">
        <w:rPr>
          <w:rFonts w:ascii="Times New Roman" w:eastAsia="Times New Roman" w:hAnsi="Times New Roman" w:cs="Times New Roman"/>
          <w:sz w:val="20"/>
          <w:szCs w:val="20"/>
          <w:lang w:val="en-US"/>
        </w:rPr>
        <w:t xml:space="preserve">J. U. Duncombe, “Infrared navigation—Part I: An assessment of feasibility (Periodical style),” </w:t>
      </w:r>
      <w:r w:rsidRPr="00474EB1">
        <w:rPr>
          <w:rFonts w:ascii="Times New Roman" w:eastAsia="Times New Roman" w:hAnsi="Times New Roman" w:cs="Times New Roman"/>
          <w:i/>
          <w:iCs/>
          <w:sz w:val="20"/>
          <w:szCs w:val="20"/>
          <w:lang w:val="en-US"/>
        </w:rPr>
        <w:t>IEEE Trans. Electron Devices</w:t>
      </w:r>
      <w:r w:rsidRPr="00474EB1">
        <w:rPr>
          <w:rFonts w:ascii="Times New Roman" w:eastAsia="Times New Roman" w:hAnsi="Times New Roman" w:cs="Times New Roman"/>
          <w:sz w:val="20"/>
          <w:szCs w:val="20"/>
          <w:lang w:val="en-US"/>
        </w:rPr>
        <w:t>, vol. ED-11, pp. 34–39, Jan. 1959.</w:t>
      </w:r>
    </w:p>
    <w:p w:rsidR="00F91D22" w:rsidRDefault="00F91D22" w:rsidP="001F7D66">
      <w:pPr>
        <w:spacing w:after="0" w:line="240" w:lineRule="auto"/>
        <w:jc w:val="both"/>
        <w:rPr>
          <w:rFonts w:ascii="Times New Roman" w:eastAsia="Times New Roman" w:hAnsi="Times New Roman" w:cs="Times New Roman"/>
          <w:sz w:val="20"/>
          <w:szCs w:val="20"/>
        </w:rPr>
      </w:pPr>
    </w:p>
    <w:p w:rsidR="006101D6" w:rsidRDefault="006101D6" w:rsidP="001F7D66">
      <w:pPr>
        <w:spacing w:after="0" w:line="240" w:lineRule="auto"/>
        <w:jc w:val="both"/>
        <w:rPr>
          <w:rFonts w:ascii="Times New Roman" w:eastAsia="Times New Roman" w:hAnsi="Times New Roman" w:cs="Times New Roman"/>
          <w:sz w:val="20"/>
          <w:szCs w:val="20"/>
        </w:rPr>
      </w:pPr>
    </w:p>
    <w:p w:rsidR="006101D6" w:rsidRDefault="006101D6" w:rsidP="001F7D66">
      <w:pPr>
        <w:spacing w:after="0" w:line="240" w:lineRule="auto"/>
        <w:jc w:val="both"/>
        <w:rPr>
          <w:rFonts w:ascii="Times New Roman" w:eastAsia="Times New Roman" w:hAnsi="Times New Roman" w:cs="Times New Roman"/>
          <w:sz w:val="20"/>
          <w:szCs w:val="20"/>
        </w:rPr>
      </w:pPr>
    </w:p>
    <w:p w:rsidR="006101D6" w:rsidRDefault="006101D6" w:rsidP="001F7D66">
      <w:pPr>
        <w:spacing w:after="0" w:line="240" w:lineRule="auto"/>
        <w:jc w:val="both"/>
        <w:rPr>
          <w:rFonts w:ascii="Times New Roman" w:eastAsia="Times New Roman" w:hAnsi="Times New Roman" w:cs="Times New Roman"/>
          <w:sz w:val="20"/>
          <w:szCs w:val="20"/>
        </w:rPr>
      </w:pPr>
    </w:p>
    <w:p w:rsidR="006101D6" w:rsidRPr="006101D6" w:rsidRDefault="006101D6" w:rsidP="006101D6">
      <w:pPr>
        <w:spacing w:after="0" w:line="240" w:lineRule="auto"/>
        <w:jc w:val="both"/>
        <w:rPr>
          <w:rFonts w:ascii="Times New Roman" w:eastAsia="Times New Roman" w:hAnsi="Times New Roman" w:cs="Times New Roman"/>
          <w:b/>
          <w:bCs/>
          <w:sz w:val="20"/>
          <w:szCs w:val="20"/>
          <w:lang w:val="en-US"/>
        </w:rPr>
      </w:pPr>
      <w:r w:rsidRPr="006101D6">
        <w:rPr>
          <w:rFonts w:ascii="Times New Roman" w:eastAsia="Times New Roman" w:hAnsi="Times New Roman" w:cs="Times New Roman"/>
          <w:b/>
          <w:bCs/>
          <w:sz w:val="20"/>
          <w:szCs w:val="20"/>
          <w:lang w:val="en-US"/>
        </w:rPr>
        <w:t>Statement on the use of artificial intelligence</w:t>
      </w:r>
      <w:r w:rsidRPr="006101D6">
        <w:rPr>
          <w:rFonts w:ascii="Times New Roman" w:eastAsia="Times New Roman" w:hAnsi="Times New Roman" w:cs="Times New Roman"/>
          <w:b/>
          <w:bCs/>
          <w:sz w:val="20"/>
          <w:szCs w:val="20"/>
          <w:lang w:val="en-US"/>
        </w:rPr>
        <w:t xml:space="preserve"> </w:t>
      </w:r>
    </w:p>
    <w:p w:rsidR="006101D6" w:rsidRPr="006101D6" w:rsidRDefault="006101D6" w:rsidP="006101D6">
      <w:pPr>
        <w:spacing w:after="0" w:line="240" w:lineRule="auto"/>
        <w:jc w:val="both"/>
        <w:rPr>
          <w:rFonts w:ascii="Times New Roman" w:eastAsia="Times New Roman" w:hAnsi="Times New Roman" w:cs="Times New Roman"/>
          <w:sz w:val="20"/>
          <w:szCs w:val="20"/>
          <w:lang w:val="en-US"/>
        </w:rPr>
      </w:pPr>
      <w:r w:rsidRPr="006101D6">
        <w:rPr>
          <w:rFonts w:ascii="Times New Roman" w:eastAsia="Times New Roman" w:hAnsi="Times New Roman" w:cs="Times New Roman"/>
          <w:bCs/>
          <w:sz w:val="20"/>
          <w:szCs w:val="20"/>
          <w:lang w:val="en-US"/>
        </w:rPr>
        <w:lastRenderedPageBreak/>
        <w:t>(EXAMPLE) In the preparation of this manuscript, artificial intelligence (Chat GPT) was used as a support tool to improve the writing, clarity, and coherence of the text. Its use was limited exclusively to linguistic assistance functions, without intervening in the methodological design, analysis of results, or scientific interpretation, which are the sole responsibility of the authors.</w:t>
      </w:r>
    </w:p>
    <w:sectPr w:rsidR="006101D6" w:rsidRPr="006101D6">
      <w:pgSz w:w="12240" w:h="15840"/>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32212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5F"/>
    <w:rsid w:val="00073830"/>
    <w:rsid w:val="000E4A4C"/>
    <w:rsid w:val="001F57F4"/>
    <w:rsid w:val="001F7D66"/>
    <w:rsid w:val="002C0FB3"/>
    <w:rsid w:val="00430FA1"/>
    <w:rsid w:val="0045144A"/>
    <w:rsid w:val="00466DC4"/>
    <w:rsid w:val="00474EB1"/>
    <w:rsid w:val="004966A4"/>
    <w:rsid w:val="004E49AE"/>
    <w:rsid w:val="004F5CED"/>
    <w:rsid w:val="004F70C2"/>
    <w:rsid w:val="00535756"/>
    <w:rsid w:val="005B685E"/>
    <w:rsid w:val="006101D6"/>
    <w:rsid w:val="0065155F"/>
    <w:rsid w:val="00697DDD"/>
    <w:rsid w:val="007051ED"/>
    <w:rsid w:val="00742C97"/>
    <w:rsid w:val="007469D6"/>
    <w:rsid w:val="00750AA0"/>
    <w:rsid w:val="00770B4A"/>
    <w:rsid w:val="00804DF5"/>
    <w:rsid w:val="00806A87"/>
    <w:rsid w:val="00876089"/>
    <w:rsid w:val="008D389D"/>
    <w:rsid w:val="008F430F"/>
    <w:rsid w:val="00913F91"/>
    <w:rsid w:val="009319EB"/>
    <w:rsid w:val="00952EFD"/>
    <w:rsid w:val="0096383E"/>
    <w:rsid w:val="00A63F64"/>
    <w:rsid w:val="00AE679C"/>
    <w:rsid w:val="00B154B8"/>
    <w:rsid w:val="00BB403E"/>
    <w:rsid w:val="00BE7563"/>
    <w:rsid w:val="00C54197"/>
    <w:rsid w:val="00C662DF"/>
    <w:rsid w:val="00C829B1"/>
    <w:rsid w:val="00CF4E5E"/>
    <w:rsid w:val="00D668EC"/>
    <w:rsid w:val="00D95BAE"/>
    <w:rsid w:val="00DB521E"/>
    <w:rsid w:val="00DC579C"/>
    <w:rsid w:val="00E16F0E"/>
    <w:rsid w:val="00E2001A"/>
    <w:rsid w:val="00E33998"/>
    <w:rsid w:val="00E63E7A"/>
    <w:rsid w:val="00E96D0D"/>
    <w:rsid w:val="00EE0888"/>
    <w:rsid w:val="00F62DC0"/>
    <w:rsid w:val="00F91D22"/>
    <w:rsid w:val="00FF28A6"/>
    <w:rsid w:val="00FF5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DB48"/>
  <w15:docId w15:val="{B040DEF1-E540-4463-A454-4880A77D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52"/>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40A52"/>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uiPriority w:val="9"/>
    <w:rsid w:val="00440A52"/>
    <w:rPr>
      <w:rFonts w:ascii="Calibri Light" w:eastAsia="Times New Roman" w:hAnsi="Calibri Light" w:cs="Times New Roman"/>
      <w:color w:val="2F5496"/>
      <w:sz w:val="26"/>
      <w:szCs w:val="26"/>
      <w:lang w:val="en"/>
    </w:rPr>
  </w:style>
  <w:style w:type="paragraph" w:customStyle="1" w:styleId="Authors">
    <w:name w:val="Authors"/>
    <w:basedOn w:val="Normal"/>
    <w:next w:val="Normal"/>
    <w:rsid w:val="00440A5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Prrafodelista">
    <w:name w:val="List Paragraph"/>
    <w:basedOn w:val="Normal"/>
    <w:uiPriority w:val="34"/>
    <w:qFormat/>
    <w:rsid w:val="00440A52"/>
    <w:pPr>
      <w:ind w:left="720"/>
      <w:contextualSpacing/>
    </w:pPr>
  </w:style>
  <w:style w:type="paragraph" w:styleId="Descripcin">
    <w:name w:val="caption"/>
    <w:basedOn w:val="Normal"/>
    <w:next w:val="Normal"/>
    <w:uiPriority w:val="35"/>
    <w:unhideWhenUsed/>
    <w:qFormat/>
    <w:rsid w:val="00440A52"/>
    <w:pPr>
      <w:spacing w:after="200" w:line="240" w:lineRule="auto"/>
    </w:pPr>
    <w:rPr>
      <w:i/>
      <w:iCs/>
      <w:color w:val="44546A"/>
      <w:sz w:val="18"/>
      <w:szCs w:val="18"/>
    </w:rPr>
  </w:style>
  <w:style w:type="table" w:styleId="Tablaconcuadrcula">
    <w:name w:val="Table Grid"/>
    <w:basedOn w:val="Tablanormal"/>
    <w:uiPriority w:val="39"/>
    <w:rsid w:val="00EF4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C579C"/>
    <w:rPr>
      <w:color w:val="0563C1" w:themeColor="hyperlink"/>
      <w:u w:val="single"/>
    </w:rPr>
  </w:style>
  <w:style w:type="character" w:styleId="Mencinsinresolver">
    <w:name w:val="Unresolved Mention"/>
    <w:basedOn w:val="Fuentedeprrafopredeter"/>
    <w:uiPriority w:val="99"/>
    <w:semiHidden/>
    <w:unhideWhenUsed/>
    <w:rsid w:val="00DC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3966">
      <w:bodyDiv w:val="1"/>
      <w:marLeft w:val="0"/>
      <w:marRight w:val="0"/>
      <w:marTop w:val="0"/>
      <w:marBottom w:val="0"/>
      <w:divBdr>
        <w:top w:val="none" w:sz="0" w:space="0" w:color="auto"/>
        <w:left w:val="none" w:sz="0" w:space="0" w:color="auto"/>
        <w:bottom w:val="none" w:sz="0" w:space="0" w:color="auto"/>
        <w:right w:val="none" w:sz="0" w:space="0" w:color="auto"/>
      </w:divBdr>
    </w:div>
    <w:div w:id="1131484706">
      <w:bodyDiv w:val="1"/>
      <w:marLeft w:val="0"/>
      <w:marRight w:val="0"/>
      <w:marTop w:val="0"/>
      <w:marBottom w:val="0"/>
      <w:divBdr>
        <w:top w:val="none" w:sz="0" w:space="0" w:color="auto"/>
        <w:left w:val="none" w:sz="0" w:space="0" w:color="auto"/>
        <w:bottom w:val="none" w:sz="0" w:space="0" w:color="auto"/>
        <w:right w:val="none" w:sz="0" w:space="0" w:color="auto"/>
      </w:divBdr>
    </w:div>
    <w:div w:id="160276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97-8144" TargetMode="External"/><Relationship Id="rId13" Type="http://schemas.openxmlformats.org/officeDocument/2006/relationships/hyperlink" Target="https://doi.org/10.1037/xhp0000553%20" TargetMode="External"/><Relationship Id="rId3" Type="http://schemas.openxmlformats.org/officeDocument/2006/relationships/numbering" Target="numbering.xml"/><Relationship Id="rId7" Type="http://schemas.openxmlformats.org/officeDocument/2006/relationships/hyperlink" Target="mailto:thesciworld@gmail.com" TargetMode="Externa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eee.org/publications/services/thesaurus-thank-you" TargetMode="External"/><Relationship Id="rId4" Type="http://schemas.openxmlformats.org/officeDocument/2006/relationships/styles" Target="styles.xml"/><Relationship Id="rId9" Type="http://schemas.openxmlformats.org/officeDocument/2006/relationships/hyperlink" Target="mailto:thesciworld@gmail.com" TargetMode="External"/><Relationship Id="rId14" Type="http://schemas.openxmlformats.org/officeDocument/2006/relationships/hyperlink" Target="https://doi.org/10.1037/pspp0000023%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Too25</b:Tag>
    <b:SourceType>InternetSite</b:SourceType>
    <b:Guid>{8047FFB3-E450-4D12-9F2F-F298018C561A}</b:Guid>
    <b:Author>
      <b:Author>
        <b:Corporate>General Tools </b:Corporate>
      </b:Author>
    </b:Author>
    <b:Year>2025</b:Year>
    <b:Month>Mayo</b:Month>
    <b:Day>21</b:Day>
    <b:URL>https://generaltools.com/</b:URL>
    <b:RefOrder>1</b:RefOrder>
  </b:Source>
  <b:Source>
    <b:Tag>Mot80</b:Tag>
    <b:SourceType>Misc</b:SourceType>
    <b:Guid>{10A7308F-9D4F-4518-80C8-92CDD214A01A}</b:Guid>
    <b:Author>
      <b:Author>
        <b:Corporate>Motorola</b:Corporate>
      </b:Author>
    </b:Author>
    <b:Title>Bill Smith, Metodo DMAIC</b:Title>
    <b:Year>1980</b:Year>
    <b:YearAccessed>2025</b:YearAccessed>
    <b:MonthAccessed>Junio</b:MonthAccessed>
    <b:DayAccessed>02</b:DayAccessed>
    <b:RefOrder>2</b:RefOrder>
  </b:Source>
  <b:Source>
    <b:Tag>SIE16</b:Tag>
    <b:SourceType>InternetSite</b:SourceType>
    <b:Guid>{C1D77EDB-BF7C-41B3-AADA-709FDE2C6832}</b:Guid>
    <b:Author>
      <b:Author>
        <b:Corporate>SIEMENS</b:Corporate>
      </b:Author>
    </b:Author>
    <b:Title>Cómo la Industria 4.0 surgió de las revoluciones industriales anteriores</b:Title>
    <b:Year>2016</b:Year>
    <b:Month>Abril</b:Month>
    <b:Day>26</b:Day>
    <b:URL>https://blogs.sw.siemens.com/thought-leadership/2016/04/26/how-industry-4-0-grew-out-of-previous-industrial-revolutions/</b:URL>
    <b:YearAccessed>2025</b:YearAccessed>
    <b:MonthAccessed>Mayo</b:MonthAccessed>
    <b:DayAccessed>23</b:DayAccessed>
    <b:RefOrder>3</b:RefOrder>
  </b:Source>
  <b:Source>
    <b:Tag>For25</b:Tag>
    <b:SourceType>InternetSite</b:SourceType>
    <b:Guid>{2B4136A1-5068-43B1-9A8F-52340C209334}</b:Guid>
    <b:Title>Introducción a la fabricación digital</b:Title>
    <b:Year>2025</b:Year>
    <b:Author>
      <b:Author>
        <b:Corporate>Formslabs</b:Corporate>
      </b:Author>
    </b:Author>
    <b:Month>Mayo</b:Month>
    <b:Day>24</b:Day>
    <b:URL>https://formlabs.com/latam/blog/fundamentos-fabricacion-digital/?srsltid=AfmBOooIEwyY3ZDZCXcmv_4xBD7ZktEM7T1izSciiW1jVFi2nFQTOp0R</b:URL>
    <b:RefOrder>4</b:RefOrder>
  </b:Source>
  <b:Source>
    <b:Tag>Aut22</b:Tag>
    <b:SourceType>InternetSite</b:SourceType>
    <b:Guid>{10C5C076-BBE1-4AA8-8316-117CA61D820D}</b:Guid>
    <b:Author>
      <b:Author>
        <b:Corporate>Autex-Open</b:Corporate>
      </b:Author>
    </b:Author>
    <b:Title>La automatización industrial: ¿Qué es? Sus características más relevantes</b:Title>
    <b:Year>2022</b:Year>
    <b:Month>Agosto</b:Month>
    <b:Day>19</b:Day>
    <b:URL>https://www.autex-open.com/automatizacion-industrial/automatizacion-industrial/</b:URL>
    <b:YearAccessed>2025</b:YearAccessed>
    <b:MonthAccessed>Mayo</b:MonthAccessed>
    <b:DayAccessed>23</b:DayAccessed>
    <b:RefOrder>5</b:RefOrder>
  </b:Source>
  <b:Source>
    <b:Tag>Gle21</b:Tag>
    <b:SourceType>InternetSite</b:SourceType>
    <b:Guid>{82D5CED7-EFCD-48A7-A0B5-3DE8F63A4A51}</b:Guid>
    <b:Title>Navier-Stokes Equations</b:Title>
    <b:Year>2021</b:Year>
    <b:Author>
      <b:Author>
        <b:Corporate>Glenn Research Center</b:Corporate>
      </b:Author>
    </b:Author>
    <b:InternetSiteTitle>NASA</b:InternetSiteTitle>
    <b:Month>Mayo</b:Month>
    <b:Day>13</b:Day>
    <b:URL>https://www.grc.nasa.gov/www/k-12/airplane/nseqs.html?spm=a2ty_o01.29997173.0.0.24b5c921j3fISX</b:URL>
    <b:YearAccessed>2025</b:YearAccessed>
    <b:MonthAccessed>Mayo</b:MonthAccessed>
    <b:DayAccessed>26</b:DayAccessed>
    <b:RefOrder>6</b:RefOrder>
  </b:Source>
  <b:Source>
    <b:Tag>Gre06</b:Tag>
    <b:SourceType>InternetSite</b:SourceType>
    <b:Guid>{D3D81CC4-B723-411B-850D-8DBEA79E6FB8}</b:Guid>
    <b:InternetSiteTitle>openlca</b:InternetSiteTitle>
    <b:Year>2006</b:Year>
    <b:URL>https://www.openlca.org/about/</b:URL>
    <b:Author>
      <b:Author>
        <b:Corporate>GreenDelta</b:Corporate>
      </b:Author>
    </b:Author>
    <b:YearAccessed>2025</b:YearAccessed>
    <b:MonthAccessed>Marzo</b:MonthAccessed>
    <b:DayAccessed>28</b:DayAccessed>
    <b:RefOrder>7</b:RefOrder>
  </b:Source>
  <b:Source>
    <b:Tag>SIE25</b:Tag>
    <b:SourceType>InternetSite</b:SourceType>
    <b:Guid>{16BF18E4-6451-41BA-AB22-BB300F390015}</b:Guid>
    <b:Author>
      <b:Author>
        <b:Corporate>SIEMENS</b:Corporate>
      </b:Author>
    </b:Author>
    <b:Title>Siemens México. (2025). Sensores inteligentes en la industria</b:Title>
    <b:InternetSiteTitle>Siemens</b:InternetSiteTitle>
    <b:URL>https://www.siemens.com/mx/es/compania/acerca-de/businesses/smart-infrastructure-mx.html</b:URL>
    <b:YearAccessed>2025</b:YearAccessed>
    <b:MonthAccessed>Mayo</b:MonthAccessed>
    <b:DayAccessed>24</b:DayAccessed>
    <b:RefOrder>8</b:RefOrder>
  </b:Source>
  <b:Source>
    <b:Tag>Pyz03</b:Tag>
    <b:SourceType>Book</b:SourceType>
    <b:Guid>{04DEDCCF-9522-4DC4-9B9A-7863A35B4397}</b:Guid>
    <b:Title>The Six Sigma Handbook</b:Title>
    <b:Year>2003</b:Year>
    <b:Publisher>McGraw-Hill</b:Publisher>
    <b:Author>
      <b:Author>
        <b:NameList>
          <b:Person>
            <b:Last>Pyzdek</b:Last>
            <b:First>Thomas</b:First>
          </b:Person>
        </b:NameList>
      </b:Author>
    </b:Author>
    <b:Edition>2</b:Edition>
    <b:YearAccessed>2025</b:YearAccessed>
    <b:MonthAccessed>Junio</b:MonthAccessed>
    <b:DayAccessed>02</b:DayAccessed>
    <b:URL>https://dl.icdst.org/pdfs/files/95c60352faabcb37da78eed932f7d1f4.pdf</b:URL>
    <b:RefOrder>9</b:RefOrder>
  </b:Source>
  <b:Source>
    <b:Tag>Pot07</b:Tag>
    <b:SourceType>Book</b:SourceType>
    <b:Guid>{53CCA88B-C3B4-4CDE-96F5-416ED9CFEC4C}</b:Guid>
    <b:Title>ARCHITECTURAL GEOMETRY</b:Title>
    <b:Year>2007</b:Year>
    <b:Author>
      <b:Author>
        <b:NameList>
          <b:Person>
            <b:Last>Pottman</b:Last>
            <b:First>Helmut</b:First>
          </b:Person>
          <b:Person>
            <b:Last>Asperl</b:Last>
            <b:First>Andreas</b:First>
          </b:Person>
          <b:Person>
            <b:Last>Hofer</b:Last>
            <b:First>Michael</b:First>
          </b:Person>
          <b:Person>
            <b:Last>Kilian</b:Last>
            <b:First>Axel</b:First>
          </b:Person>
        </b:NameList>
      </b:Author>
      <b:Editor>
        <b:NameList>
          <b:Person>
            <b:Last>Bentley</b:Last>
            <b:First>Daril</b:First>
          </b:Person>
        </b:NameList>
      </b:Editor>
    </b:Author>
    <b:Publisher>Bentley Institute Press</b:Publisher>
    <b:City>Exton</b:City>
    <b:StateProvince> Pennsylvania</b:StateProvince>
    <b:CountryRegion> USA </b:CountryRegion>
    <b:Edition>1</b:Edition>
    <b:YearAccessed>2025</b:YearAccessed>
    <b:MonthAccessed>Abril</b:MonthAccessed>
    <b:DayAccessed>28</b:DayAccessed>
    <b:RefOrder>10</b:RefOrder>
  </b:Source>
  <b:Source>
    <b:Tag>Mon19</b:Tag>
    <b:SourceType>Book</b:SourceType>
    <b:Guid>{301CDB43-58F0-4210-874D-5B8DB2D41FCF}</b:Guid>
    <b:Author>
      <b:Author>
        <b:NameList>
          <b:Person>
            <b:Last>Montgomery</b:Last>
            <b:First>Douglas</b:First>
            <b:Middle>C.</b:Middle>
          </b:Person>
        </b:NameList>
      </b:Author>
    </b:Author>
    <b:Title>Introduction to Statistical Quality Control</b:Title>
    <b:Year>2019</b:Year>
    <b:Publisher>Wiley Consumer Logo</b:Publisher>
    <b:Edition>8</b:Edition>
    <b:YearAccessed>2025</b:YearAccessed>
    <b:MonthAccessed>mayo</b:MonthAccessed>
    <b:DayAccessed>28</b:DayAccessed>
    <b:URL>https://www.wiley.com/en-us/Introduction+to+Statistical+Quality+Control%2C+8th+Edition-p-9781119399308</b:URL>
    <b:RefOrder>11</b:RefOrder>
  </b:Source>
  <b:Source>
    <b:Tag>Mon14</b:Tag>
    <b:SourceType>Report</b:SourceType>
    <b:Guid>{69C74A26-1BAD-42E8-8606-656D9716EF11}</b:Guid>
    <b:Title>Sistema modular para la conformación de la escultura cerámica monumental</b:Title>
    <b:Year>2014</b:Year>
    <b:Author>
      <b:Author>
        <b:NameList>
          <b:Person>
            <b:Last>Mondragón</b:Last>
            <b:First>Sandra</b:First>
            <b:Middle>Rodriguez</b:Middle>
          </b:Person>
        </b:NameList>
      </b:Author>
    </b:Author>
    <b:Institution>Universidad Autónoma Metropolitana</b:Institution>
    <b:City>México D.F.</b:City>
    <b:Pages>213</b:Pages>
    <b:YearAccessed>2025</b:YearAccessed>
    <b:MonthAccessed>Abril</b:MonthAccessed>
    <b:DayAccessed>28</b:DayAccessed>
    <b:URL>https://zaloamati.azc.uam.mx/items/a002ec97-5a12-4c6f-bd05-f3c92ca8f7e2</b:URL>
    <b:RefOrder>12</b:RefOrder>
  </b:Source>
  <b:Source>
    <b:Tag>Mey09</b:Tag>
    <b:SourceType>Book</b:SourceType>
    <b:Guid>{B54A42C5-DFE2-4C98-A236-E8322AA3FE33}</b:Guid>
    <b:Author>
      <b:Author>
        <b:NameList>
          <b:Person>
            <b:Last>Meyers</b:Last>
            <b:First>Marc</b:First>
            <b:Middle>Andr´e</b:Middle>
          </b:Person>
          <b:Person>
            <b:Last>Chawla</b:Last>
            <b:First>Krishan</b:First>
            <b:Middle>Kumar</b:Middle>
          </b:Person>
        </b:NameList>
      </b:Author>
    </b:Author>
    <b:Title>Mechanical Behavior of Materials</b:Title>
    <b:Year>2009</b:Year>
    <b:Publisher>CAMBRIDGE UNIVERSITY PRESS</b:Publisher>
    <b:City>Cambridge</b:City>
    <b:CountryRegion>Inglaterra</b:CountryRegion>
    <b:Pages>882</b:Pages>
    <b:Edition>2</b:Edition>
    <b:YearAccessed>2025</b:YearAccessed>
    <b:MonthAccessed>Mayo</b:MonthAccessed>
    <b:DayAccessed>12</b:DayAccessed>
    <b:URL>https://books.tarbaweya.org/static/documents/uploads/pdf/ebooksclub.org__Mechanical_Behavior_of_Materials__2nd_Edition.pdf</b:URL>
    <b:RefOrder>13</b:RefOrder>
  </b:Source>
  <b:Source>
    <b:Tag>DrA25</b:Tag>
    <b:SourceType>JournalArticle</b:SourceType>
    <b:Guid>{91F2C09C-8597-4E0B-8233-E6BCFA80FDE0}</b:Guid>
    <b:Author>
      <b:Author>
        <b:NameList>
          <b:Person>
            <b:Last>Gutiérrez</b:Last>
            <b:First>Alfredo</b:First>
          </b:Person>
          <b:Person>
            <b:Last>Aguilar</b:Last>
            <b:First>Gabriel</b:First>
            <b:Middle>Ángel</b:Middle>
          </b:Person>
        </b:NameList>
      </b:Author>
      <b:Editor>
        <b:NameList>
          <b:Person>
            <b:Last>Gutiérrez</b:Last>
            <b:First>Dr.</b:First>
            <b:Middle>Alfredo</b:Middle>
          </b:Person>
        </b:NameList>
      </b:Editor>
    </b:Author>
    <b:Title>Optimization of Paste Mixing for Pouring Operations in the Ceramic Sector.</b:Title>
    <b:JournalName>IECCMÉXICO</b:JournalName>
    <b:Year>2025</b:Year>
    <b:Pages>250</b:Pages>
    <b:Volume>2</b:Volume>
    <b:Issue>2</b:Issue>
    <b:City>Dolres Hidalgo</b:City>
    <b:Month>Junio</b:Month>
    <b:Day>1</b:Day>
    <b:YearAccessed>2025</b:YearAccessed>
    <b:MonthAccessed>Julio</b:MonthAccessed>
    <b:DayAccessed>01</b:DayAccessed>
    <b:URL>https://ieccmexico.com/publishing</b:URL>
    <b:RefOrder>14</b:RefOrder>
  </b:Source>
  <b:Source>
    <b:Tag>Fer20</b:Tag>
    <b:SourceType>Book</b:SourceType>
    <b:Guid>{EC4038B2-0D39-46A8-A457-E4E083F2C5CA}</b:Guid>
    <b:Title>Computational Methods forFluid Dynamics</b:Title>
    <b:Year>2020</b:Year>
    <b:Author>
      <b:Author>
        <b:NameList>
          <b:Person>
            <b:Last>Ferziger</b:Last>
            <b:First>Joel</b:First>
            <b:Middle>H</b:Middle>
          </b:Person>
          <b:Person>
            <b:Last>Perić</b:Last>
            <b:First>Milovan</b:First>
          </b:Person>
          <b:Person>
            <b:Last>Street</b:Last>
            <b:First>Robert</b:First>
            <b:Middle>L.</b:Middle>
          </b:Person>
        </b:NameList>
      </b:Author>
    </b:Author>
    <b:Publisher>Springer</b:Publisher>
    <b:DOI>https://link.springer.com/book/10.1007/978-3-319-99693-6</b:DOI>
    <b:CountryRegion>Suiza</b:CountryRegion>
    <b:Volume>4</b:Volume>
    <b:Pages>606</b:Pages>
    <b:Edition>4</b:Edition>
    <b:YearAccessed>09</b:YearAccessed>
    <b:MonthAccessed>Mayo</b:MonthAccessed>
    <b:DayAccessed>2025</b:DayAccessed>
    <b:URL>https://elmoukrie.com/wp-content/uploads/2022/05/joel-h.-ferziger-milovan-peric-robert-l.-street-computational-methods-for-fluid-dynamics-springer-international-publishing-2020.pdf</b:URL>
    <b:RefOrder>15</b:RefOrder>
  </b:Source>
  <b:Source>
    <b:Tag>Fer25</b:Tag>
    <b:SourceType>InternetSite</b:SourceType>
    <b:Guid>{CC76D1A0-AAD1-4A9C-90C6-C491346CCB04}</b:Guid>
    <b:Author>
      <b:Author>
        <b:NameList>
          <b:Person>
            <b:Last>Ferrero</b:Last>
            <b:First>Janier</b:First>
          </b:Person>
        </b:NameList>
      </b:Author>
    </b:Author>
    <b:Title>Tecnología de los Materiales Cerámicos</b:Title>
    <b:Year>2025</b:Year>
    <b:Month>Mayo</b:Month>
    <b:Day>21</b:Day>
    <b:URL>https://ceramica.name/teoria/pastas</b:URL>
    <b:RefOrder>16</b:RefOrder>
  </b:Source>
  <b:Source>
    <b:Tag>Bau94</b:Tag>
    <b:SourceType>JournalArticle</b:SourceType>
    <b:Guid>{39AE05F9-8DA0-4495-B4B8-A5E1031B9E28}</b:Guid>
    <b:Title>Life cycle assessment. A comparison of three methods for impact analysis and evaluation</b:Title>
    <b:Year>1994</b:Year>
    <b:Author>
      <b:Author>
        <b:NameList>
          <b:Person>
            <b:Last>Baumannt</b:Last>
            <b:First>Henrikke</b:First>
          </b:Person>
          <b:Person>
            <b:Last>Rydberg</b:Last>
            <b:First>Tomas</b:First>
          </b:Person>
        </b:NameList>
      </b:Author>
    </b:Author>
    <b:JournalName>J. Cleaner Prod</b:JournalName>
    <b:Pages>8</b:Pages>
    <b:Volume>2</b:Volume>
    <b:YearAccessed>2025</b:YearAccessed>
    <b:MonthAccessed>Mayo</b:MonthAccessed>
    <b:DayAccessed>19</b:DayAccessed>
    <b:URL>https://www.academia.edu/57163018/Life_cycle_assessment</b:URL>
    <b:RefOrder>17</b:RefOrder>
  </b:Source>
  <b:Source>
    <b:Tag>AST23</b:Tag>
    <b:SourceType>ElectronicSource</b:SourceType>
    <b:Guid>{55B7AD98-3BDD-467C-93E1-8CF8E2FCAB1B}</b:Guid>
    <b:Title>Standard Test Method for Viscosity by Ford Viscosity Cup</b:Title>
    <b:Year>2023</b:Year>
    <b:Month>Julio</b:Month>
    <b:Day>05</b:Day>
    <b:URL>https://store.astm.org/d1200-10r18.html</b:URL>
    <b:Author>
      <b:Author>
        <b:NameList>
          <b:Person>
            <b:Last>ASTM</b:Last>
          </b:Person>
        </b:NameList>
      </b:Author>
    </b:Author>
    <b:YearAccessed>2025</b:YearAccessed>
    <b:MonthAccessed>Mayo</b:MonthAccessed>
    <b:DayAccessed>21</b:DayAccessed>
    <b:RefOrder>18</b:RefOrder>
  </b:Source>
  <b:Source>
    <b:Tag>Das25</b:Tag>
    <b:SourceType>InternetSite</b:SourceType>
    <b:Guid>{395B5CD9-9D77-4DB5-B44A-71658876C9DE}</b:Guid>
    <b:InternetSiteTitle>Solidworks</b:InternetSiteTitle>
    <b:Year>2025</b:Year>
    <b:URL>https://www.solidworks.com/es/product/solidworks-3d-cad</b:URL>
    <b:Author>
      <b:Author>
        <b:Corporate>Dassault Systèmes - SolidWorks Corporation</b:Corporate>
      </b:Author>
    </b:Author>
    <b:YearAccessed>2025</b:YearAccessed>
    <b:MonthAccessed>Marzo</b:MonthAccessed>
    <b:DayAccessed>28</b:DayAccessed>
    <b:RefOrder>19</b:RefOrder>
  </b:Source>
  <b:Source>
    <b:Tag>Rev25</b:Tag>
    <b:SourceType>Report</b:SourceType>
    <b:Guid>{E739CF5B-B679-4EDB-B9D5-50F7FF8075A9}</b:Guid>
    <b:Title>Simulador virtual  cerámica San Lorenzo</b:Title>
    <b:URL>https://constructivo.com/actualidad/ceramica-san-lorenzo-presenta-su-simulador-virtual-en-expo-yo-constructor-1714265876</b:URL>
    <b:Author>
      <b:Author>
        <b:Corporate>Revista Constructo</b:Corporate>
      </b:Author>
    </b:Author>
    <b:JournalName>Revista Constructo</b:JournalName>
    <b:YearAccessed>2025</b:YearAccessed>
    <b:MonthAccessed>Mayo</b:MonthAccessed>
    <b:DayAccessed>24</b:DayAccessed>
    <b:RefOrder>20</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qZF4bkQ97a8aoiXZPJVbVyvjg==">CgMxLjAyCGguZ2pkZ3hzMgloLjMwajB6bGw4AHIhMWNHZDdmeFZiaWtyUTlwNG15UTBUWEE1UEstMWhVVHcy</go:docsCustomData>
</go:gDocsCustomXmlDataStorage>
</file>

<file path=customXml/itemProps1.xml><?xml version="1.0" encoding="utf-8"?>
<ds:datastoreItem xmlns:ds="http://schemas.openxmlformats.org/officeDocument/2006/customXml" ds:itemID="{D1270578-0318-42E4-9771-57A0CD3A92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CONSULTING</dc:creator>
  <cp:lastModifiedBy>QUALITY CONSULTING</cp:lastModifiedBy>
  <cp:revision>46</cp:revision>
  <dcterms:created xsi:type="dcterms:W3CDTF">2024-10-16T13:40:00Z</dcterms:created>
  <dcterms:modified xsi:type="dcterms:W3CDTF">2026-04-27T16:03:00Z</dcterms:modified>
</cp:coreProperties>
</file>